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82D7" w14:textId="73E98A8D" w:rsidR="006051EC" w:rsidRPr="00E03D8D" w:rsidRDefault="006051EC" w:rsidP="006051EC">
      <w:pPr>
        <w:spacing w:after="0"/>
        <w:jc w:val="center"/>
        <w:rPr>
          <w:rFonts w:ascii="Arial" w:hAnsi="Arial" w:cs="Arial"/>
        </w:rPr>
      </w:pPr>
      <w:r w:rsidRPr="00E03D8D">
        <w:rPr>
          <w:rFonts w:ascii="Arial" w:hAnsi="Arial" w:cs="Arial"/>
        </w:rPr>
        <w:t>HRP-</w:t>
      </w:r>
      <w:r>
        <w:rPr>
          <w:rFonts w:ascii="Arial" w:hAnsi="Arial" w:cs="Arial"/>
        </w:rPr>
        <w:t>047</w:t>
      </w:r>
      <w:r w:rsidRPr="00E03D8D">
        <w:rPr>
          <w:rFonts w:ascii="Arial" w:hAnsi="Arial" w:cs="Arial"/>
        </w:rPr>
        <w:t xml:space="preserve"> |</w:t>
      </w:r>
      <w:r>
        <w:rPr>
          <w:rFonts w:ascii="Arial" w:hAnsi="Arial" w:cs="Arial"/>
        </w:rPr>
        <w:t xml:space="preserve"> </w:t>
      </w:r>
      <w:r w:rsidR="007A1B8B">
        <w:rPr>
          <w:rFonts w:ascii="Arial" w:hAnsi="Arial" w:cs="Arial"/>
        </w:rPr>
        <w:t>06/1</w:t>
      </w:r>
      <w:r w:rsidR="00580AAC">
        <w:rPr>
          <w:rFonts w:ascii="Arial" w:hAnsi="Arial" w:cs="Arial"/>
        </w:rPr>
        <w:t>5</w:t>
      </w:r>
      <w:r w:rsidR="007A1B8B">
        <w:rPr>
          <w:rFonts w:ascii="Arial" w:hAnsi="Arial" w:cs="Arial"/>
        </w:rPr>
        <w:t>/2026</w:t>
      </w:r>
      <w:r w:rsidRPr="00E03D8D">
        <w:rPr>
          <w:rFonts w:ascii="Arial" w:hAnsi="Arial" w:cs="Arial"/>
        </w:rPr>
        <w:t xml:space="preserve"> | </w:t>
      </w:r>
      <w:r>
        <w:rPr>
          <w:rFonts w:ascii="Arial" w:hAnsi="Arial" w:cs="Arial"/>
        </w:rPr>
        <w:t>Owner: M. Brackeen | Approver: D. Durbin</w:t>
      </w:r>
    </w:p>
    <w:p w14:paraId="60695024" w14:textId="77777777" w:rsidR="006051EC" w:rsidRPr="00E03D8D" w:rsidRDefault="006051EC" w:rsidP="006051EC">
      <w:pPr>
        <w:spacing w:after="0"/>
      </w:pPr>
    </w:p>
    <w:p w14:paraId="43344D58" w14:textId="3A5E6FF9" w:rsidR="006051EC" w:rsidRDefault="006051EC" w:rsidP="006051EC">
      <w:pPr>
        <w:pStyle w:val="DocumentTitle-HCG"/>
        <w:rPr>
          <w:szCs w:val="32"/>
        </w:rPr>
      </w:pPr>
      <w:r w:rsidRPr="00E03D8D">
        <w:rPr>
          <w:szCs w:val="32"/>
        </w:rPr>
        <w:t xml:space="preserve">SOP: </w:t>
      </w:r>
      <w:r>
        <w:rPr>
          <w:szCs w:val="32"/>
        </w:rPr>
        <w:t xml:space="preserve">Planned Emergency Research </w:t>
      </w:r>
    </w:p>
    <w:p w14:paraId="6066DCA0" w14:textId="77777777" w:rsidR="006051EC" w:rsidRPr="00E03D8D" w:rsidRDefault="006051EC" w:rsidP="006051EC">
      <w:pPr>
        <w:pStyle w:val="DocumentTitle-HCG"/>
        <w:rPr>
          <w:szCs w:val="32"/>
        </w:rPr>
      </w:pPr>
    </w:p>
    <w:p w14:paraId="53402FA5" w14:textId="5E14FF1D" w:rsidR="00042D92" w:rsidRPr="00FD1D16" w:rsidRDefault="00042D92" w:rsidP="007A1B8B">
      <w:pPr>
        <w:pStyle w:val="SOPLevel1"/>
        <w:numPr>
          <w:ilvl w:val="0"/>
          <w:numId w:val="2"/>
        </w:numPr>
        <w:spacing w:before="0" w:after="0" w:line="276" w:lineRule="auto"/>
        <w:rPr>
          <w:sz w:val="22"/>
          <w:szCs w:val="22"/>
        </w:rPr>
      </w:pPr>
      <w:r w:rsidRPr="00FD1D16">
        <w:rPr>
          <w:sz w:val="22"/>
          <w:szCs w:val="22"/>
        </w:rPr>
        <w:t>PURPOSE</w:t>
      </w:r>
    </w:p>
    <w:p w14:paraId="53402FA6" w14:textId="730199BB" w:rsidR="00042D92" w:rsidRPr="00FD1D16" w:rsidRDefault="00042D92" w:rsidP="007A1B8B">
      <w:pPr>
        <w:pStyle w:val="SOPLevel2"/>
        <w:spacing w:before="0" w:after="0" w:line="276" w:lineRule="auto"/>
        <w:rPr>
          <w:sz w:val="22"/>
          <w:szCs w:val="22"/>
        </w:rPr>
      </w:pPr>
      <w:r w:rsidRPr="00FD1D16">
        <w:rPr>
          <w:sz w:val="22"/>
          <w:szCs w:val="22"/>
        </w:rPr>
        <w:t>This procedure establishes the process for</w:t>
      </w:r>
      <w:r w:rsidR="00E742D1" w:rsidRPr="00FD1D16">
        <w:rPr>
          <w:sz w:val="22"/>
          <w:szCs w:val="22"/>
        </w:rPr>
        <w:t xml:space="preserve"> IRB review and approval </w:t>
      </w:r>
      <w:r w:rsidR="004C4709" w:rsidRPr="00FD1D16">
        <w:rPr>
          <w:sz w:val="22"/>
          <w:szCs w:val="22"/>
        </w:rPr>
        <w:t>of planned emergency research.</w:t>
      </w:r>
    </w:p>
    <w:p w14:paraId="1F737F91" w14:textId="6FABC9F5" w:rsidR="004C4709" w:rsidRPr="00FD1D16" w:rsidRDefault="004C4709" w:rsidP="007A1B8B">
      <w:pPr>
        <w:pStyle w:val="SOPLevel2"/>
        <w:spacing w:before="0" w:after="0" w:line="276" w:lineRule="auto"/>
        <w:ind w:left="990" w:hanging="630"/>
        <w:rPr>
          <w:sz w:val="22"/>
          <w:szCs w:val="22"/>
        </w:rPr>
      </w:pPr>
      <w:r w:rsidRPr="00FD1D16">
        <w:rPr>
          <w:sz w:val="22"/>
          <w:szCs w:val="22"/>
        </w:rPr>
        <w:t>The FDA regulation (2</w:t>
      </w:r>
      <w:r w:rsidR="00825ABC">
        <w:rPr>
          <w:sz w:val="22"/>
          <w:szCs w:val="22"/>
        </w:rPr>
        <w:t xml:space="preserve">1 </w:t>
      </w:r>
      <w:r w:rsidRPr="00FD1D16">
        <w:rPr>
          <w:sz w:val="22"/>
          <w:szCs w:val="22"/>
        </w:rPr>
        <w:t xml:space="preserve">CFR 50.24) provides a narrow exception to the requirement </w:t>
      </w:r>
      <w:r w:rsidR="00825ABC">
        <w:rPr>
          <w:sz w:val="22"/>
          <w:szCs w:val="22"/>
        </w:rPr>
        <w:t>f</w:t>
      </w:r>
      <w:r w:rsidRPr="00FD1D16">
        <w:rPr>
          <w:sz w:val="22"/>
          <w:szCs w:val="22"/>
        </w:rPr>
        <w:t>or informed consent from each human subject, or his or her legally authorized representative, prior to initiation of an experimental intervention. The exception would apply to a limited class of research activities involving human subjects who are in need of emergency medical intervention but who cannot give informed consent because of their life-threatening medical condition, and who do not have a legally authorized person to represent them. The intent of the regulation is to allow research on life-threatening conditions for which available treatments are unproven or unsatisfactory and where it is not possible to obtain informed consent, while establishing additional protections to provide for safe and ethical studies.</w:t>
      </w:r>
    </w:p>
    <w:p w14:paraId="3DE7FA57" w14:textId="0581A115" w:rsidR="003730E8" w:rsidRPr="003730E8" w:rsidRDefault="00042D92" w:rsidP="007A1B8B">
      <w:pPr>
        <w:pStyle w:val="SOPLevel1"/>
        <w:spacing w:before="0" w:after="0" w:line="276" w:lineRule="auto"/>
      </w:pPr>
      <w:r w:rsidRPr="00FD1D16">
        <w:rPr>
          <w:sz w:val="22"/>
          <w:szCs w:val="22"/>
        </w:rPr>
        <w:t>REVISIONS FROM PREVIOUS VERSION</w:t>
      </w:r>
    </w:p>
    <w:p w14:paraId="43128E65" w14:textId="3C9587A1" w:rsidR="003730E8" w:rsidRPr="003730E8" w:rsidRDefault="003730E8" w:rsidP="007A1B8B">
      <w:pPr>
        <w:pStyle w:val="SOPLevel2"/>
        <w:ind w:left="990" w:hanging="630"/>
        <w:rPr>
          <w:sz w:val="22"/>
          <w:szCs w:val="22"/>
        </w:rPr>
      </w:pPr>
      <w:r w:rsidRPr="003730E8">
        <w:rPr>
          <w:sz w:val="22"/>
          <w:szCs w:val="22"/>
        </w:rPr>
        <w:t xml:space="preserve">Section 3- Policy: Provided additional language about planned emergency research involving children. </w:t>
      </w:r>
    </w:p>
    <w:p w14:paraId="39ED8A10" w14:textId="623625F5" w:rsidR="003730E8" w:rsidRPr="003730E8" w:rsidRDefault="003730E8" w:rsidP="003730E8">
      <w:pPr>
        <w:pStyle w:val="SOPLevel2"/>
        <w:rPr>
          <w:sz w:val="22"/>
          <w:szCs w:val="22"/>
        </w:rPr>
      </w:pPr>
      <w:r w:rsidRPr="003730E8">
        <w:rPr>
          <w:sz w:val="22"/>
          <w:szCs w:val="22"/>
        </w:rPr>
        <w:t xml:space="preserve">Section 5- Procedure: Provide additional documentation that must be submitted as part of the review </w:t>
      </w:r>
    </w:p>
    <w:p w14:paraId="68D66BB1" w14:textId="03B4B010" w:rsidR="003730E8" w:rsidRPr="007A1B8B" w:rsidRDefault="003730E8" w:rsidP="007A1B8B">
      <w:pPr>
        <w:pStyle w:val="SOPLevel3"/>
        <w:ind w:left="1620" w:hanging="684"/>
        <w:rPr>
          <w:sz w:val="22"/>
          <w:szCs w:val="22"/>
        </w:rPr>
      </w:pPr>
      <w:r>
        <w:rPr>
          <w:sz w:val="22"/>
          <w:szCs w:val="22"/>
        </w:rPr>
        <w:t xml:space="preserve">In subsections </w:t>
      </w:r>
      <w:r w:rsidRPr="007A1B8B">
        <w:rPr>
          <w:sz w:val="22"/>
          <w:szCs w:val="22"/>
        </w:rPr>
        <w:t>5.2.6-5.2.9 adds the following areas that need to be documented for review of submission: Community representatives consulted, methods used, feedback received, how feedback was incorporated.</w:t>
      </w:r>
    </w:p>
    <w:p w14:paraId="4675717F" w14:textId="07716EC7" w:rsidR="004C4709" w:rsidRPr="007A1B8B" w:rsidRDefault="003730E8" w:rsidP="007A1B8B">
      <w:pPr>
        <w:pStyle w:val="SOPLevel2"/>
        <w:rPr>
          <w:sz w:val="22"/>
          <w:szCs w:val="22"/>
        </w:rPr>
      </w:pPr>
      <w:r w:rsidRPr="003730E8">
        <w:rPr>
          <w:sz w:val="22"/>
          <w:szCs w:val="22"/>
        </w:rPr>
        <w:t>Section 7- References: Provided additional regulation references and guidance documents</w:t>
      </w:r>
      <w:r w:rsidR="0006682F">
        <w:rPr>
          <w:sz w:val="22"/>
          <w:szCs w:val="22"/>
        </w:rPr>
        <w:t>.</w:t>
      </w:r>
      <w:r w:rsidRPr="003730E8">
        <w:rPr>
          <w:sz w:val="22"/>
          <w:szCs w:val="22"/>
        </w:rPr>
        <w:t xml:space="preserve"> </w:t>
      </w:r>
    </w:p>
    <w:p w14:paraId="53402FAE" w14:textId="725333D5" w:rsidR="00042D92" w:rsidRPr="00FD1D16" w:rsidRDefault="00042D92" w:rsidP="007A1B8B">
      <w:pPr>
        <w:pStyle w:val="SOPLevel1"/>
        <w:spacing w:before="0" w:after="0" w:line="276" w:lineRule="auto"/>
        <w:rPr>
          <w:sz w:val="22"/>
          <w:szCs w:val="22"/>
        </w:rPr>
      </w:pPr>
      <w:r w:rsidRPr="00FD1D16">
        <w:rPr>
          <w:sz w:val="22"/>
          <w:szCs w:val="22"/>
        </w:rPr>
        <w:t>POLICY</w:t>
      </w:r>
    </w:p>
    <w:p w14:paraId="618A38DF" w14:textId="36E39EE4" w:rsidR="004C4709" w:rsidRPr="00FD1D16" w:rsidRDefault="004C4709" w:rsidP="007A1B8B">
      <w:pPr>
        <w:pStyle w:val="SOPLevel2"/>
        <w:spacing w:before="0" w:after="0" w:line="276" w:lineRule="auto"/>
        <w:ind w:left="900" w:hanging="540"/>
        <w:rPr>
          <w:sz w:val="22"/>
          <w:szCs w:val="22"/>
        </w:rPr>
      </w:pPr>
      <w:r w:rsidRPr="00FD1D16">
        <w:rPr>
          <w:sz w:val="22"/>
          <w:szCs w:val="22"/>
        </w:rPr>
        <w:t xml:space="preserve">The IRB </w:t>
      </w:r>
      <w:r w:rsidR="00F163E1" w:rsidRPr="00FD1D16">
        <w:rPr>
          <w:sz w:val="22"/>
          <w:szCs w:val="22"/>
        </w:rPr>
        <w:t>with the concurrence of a licensed physician who is a member of or consultant to the IRB and who is not otherwise participating in the clinical investigation finds and documents each of the following</w:t>
      </w:r>
      <w:r w:rsidRPr="00FD1D16">
        <w:rPr>
          <w:sz w:val="22"/>
          <w:szCs w:val="22"/>
        </w:rPr>
        <w:t>:</w:t>
      </w:r>
    </w:p>
    <w:p w14:paraId="036282FF" w14:textId="2E0497EC" w:rsidR="00F163E1" w:rsidRPr="00FD1D16" w:rsidRDefault="00F163E1" w:rsidP="007A1B8B">
      <w:pPr>
        <w:pStyle w:val="SOPLevel3"/>
        <w:spacing w:before="0" w:after="0" w:line="276" w:lineRule="auto"/>
        <w:ind w:left="1710" w:hanging="774"/>
        <w:rPr>
          <w:sz w:val="22"/>
          <w:szCs w:val="22"/>
        </w:rPr>
      </w:pPr>
      <w:r w:rsidRPr="00FD1D16">
        <w:rPr>
          <w:sz w:val="22"/>
          <w:szCs w:val="22"/>
        </w:rPr>
        <w:t>The research activity is subject to regulations codified by the Food and Drug Administration (FDA) 21 CFR 50.24 and will be carried out under an FDA investigational new drug application (IND) or an FDA investigational device exemption (IDE).</w:t>
      </w:r>
    </w:p>
    <w:p w14:paraId="0EB4BA3A" w14:textId="72551E17" w:rsidR="004C4709" w:rsidRPr="00FD1D16" w:rsidRDefault="004C4709" w:rsidP="007A1B8B">
      <w:pPr>
        <w:pStyle w:val="SOPLevel3"/>
        <w:spacing w:before="0" w:after="0" w:line="276" w:lineRule="auto"/>
        <w:ind w:left="1710" w:hanging="774"/>
        <w:rPr>
          <w:sz w:val="22"/>
          <w:szCs w:val="22"/>
        </w:rPr>
      </w:pPr>
      <w:r w:rsidRPr="00FD1D16">
        <w:rPr>
          <w:sz w:val="22"/>
          <w:szCs w:val="22"/>
        </w:rPr>
        <w:t>The</w:t>
      </w:r>
      <w:r w:rsidR="00825ABC">
        <w:rPr>
          <w:sz w:val="22"/>
          <w:szCs w:val="22"/>
        </w:rPr>
        <w:t xml:space="preserve"> </w:t>
      </w:r>
      <w:r w:rsidRPr="00FD1D16">
        <w:rPr>
          <w:sz w:val="22"/>
          <w:szCs w:val="22"/>
        </w:rPr>
        <w:t>human subjects are in a life-threatening situation, available treatments are unproven or unsatisfactory, and the collection of</w:t>
      </w:r>
      <w:r w:rsidR="00825ABC">
        <w:rPr>
          <w:sz w:val="22"/>
          <w:szCs w:val="22"/>
        </w:rPr>
        <w:t xml:space="preserve"> </w:t>
      </w:r>
      <w:r w:rsidRPr="00FD1D16">
        <w:rPr>
          <w:sz w:val="22"/>
          <w:szCs w:val="22"/>
        </w:rPr>
        <w:t>valid scientific evidence,</w:t>
      </w:r>
      <w:r w:rsidR="00825ABC">
        <w:rPr>
          <w:sz w:val="22"/>
          <w:szCs w:val="22"/>
        </w:rPr>
        <w:t xml:space="preserve"> </w:t>
      </w:r>
      <w:r w:rsidRPr="00FD1D16">
        <w:rPr>
          <w:sz w:val="22"/>
          <w:szCs w:val="22"/>
        </w:rPr>
        <w:t>which</w:t>
      </w:r>
      <w:r w:rsidR="00825ABC">
        <w:rPr>
          <w:sz w:val="22"/>
          <w:szCs w:val="22"/>
        </w:rPr>
        <w:t xml:space="preserve"> </w:t>
      </w:r>
      <w:r w:rsidRPr="00FD1D16">
        <w:rPr>
          <w:sz w:val="22"/>
          <w:szCs w:val="22"/>
        </w:rPr>
        <w:t>may</w:t>
      </w:r>
      <w:r w:rsidR="00825ABC">
        <w:rPr>
          <w:sz w:val="22"/>
          <w:szCs w:val="22"/>
        </w:rPr>
        <w:t xml:space="preserve"> </w:t>
      </w:r>
      <w:r w:rsidRPr="00FD1D16">
        <w:rPr>
          <w:sz w:val="22"/>
          <w:szCs w:val="22"/>
        </w:rPr>
        <w:t>include</w:t>
      </w:r>
      <w:r w:rsidR="00825ABC">
        <w:rPr>
          <w:sz w:val="22"/>
          <w:szCs w:val="22"/>
        </w:rPr>
        <w:t xml:space="preserve"> </w:t>
      </w:r>
      <w:r w:rsidRPr="00FD1D16">
        <w:rPr>
          <w:sz w:val="22"/>
          <w:szCs w:val="22"/>
        </w:rPr>
        <w:t xml:space="preserve">evidence obtained through randomized placebo-controlled </w:t>
      </w:r>
      <w:r w:rsidR="00825ABC" w:rsidRPr="00825ABC">
        <w:rPr>
          <w:sz w:val="22"/>
          <w:szCs w:val="22"/>
        </w:rPr>
        <w:t>investigations, is</w:t>
      </w:r>
      <w:r w:rsidRPr="00FD1D16">
        <w:rPr>
          <w:sz w:val="22"/>
          <w:szCs w:val="22"/>
        </w:rPr>
        <w:t xml:space="preserve"> necessary</w:t>
      </w:r>
      <w:r w:rsidR="00825ABC">
        <w:rPr>
          <w:sz w:val="22"/>
          <w:szCs w:val="22"/>
        </w:rPr>
        <w:t xml:space="preserve"> </w:t>
      </w:r>
      <w:r w:rsidRPr="00FD1D16">
        <w:rPr>
          <w:sz w:val="22"/>
          <w:szCs w:val="22"/>
        </w:rPr>
        <w:t xml:space="preserve">to </w:t>
      </w:r>
      <w:r w:rsidR="006767B5" w:rsidRPr="00FD1D16">
        <w:rPr>
          <w:sz w:val="22"/>
          <w:szCs w:val="22"/>
        </w:rPr>
        <w:t>determine the</w:t>
      </w:r>
      <w:r w:rsidRPr="00FD1D16">
        <w:rPr>
          <w:sz w:val="22"/>
          <w:szCs w:val="22"/>
        </w:rPr>
        <w:t xml:space="preserve"> safety and effectiveness of particular interventions.</w:t>
      </w:r>
    </w:p>
    <w:p w14:paraId="4658F62C" w14:textId="77777777" w:rsidR="004C4709" w:rsidRPr="00FD1D16" w:rsidRDefault="004C4709" w:rsidP="007A1B8B">
      <w:pPr>
        <w:pStyle w:val="SOPLevel3"/>
        <w:spacing w:before="0" w:after="0" w:line="276" w:lineRule="auto"/>
        <w:ind w:left="1710" w:hanging="774"/>
        <w:rPr>
          <w:sz w:val="22"/>
          <w:szCs w:val="22"/>
        </w:rPr>
      </w:pPr>
      <w:r w:rsidRPr="00FD1D16">
        <w:rPr>
          <w:sz w:val="22"/>
          <w:szCs w:val="22"/>
        </w:rPr>
        <w:t>Obtaining informed consent is not feasible because:</w:t>
      </w:r>
    </w:p>
    <w:p w14:paraId="5DE8CB2D" w14:textId="4350FCFE" w:rsidR="004C4709" w:rsidRPr="00FD1D16" w:rsidRDefault="004C4709" w:rsidP="007A1B8B">
      <w:pPr>
        <w:pStyle w:val="SOPLevel4"/>
        <w:tabs>
          <w:tab w:val="left" w:pos="2790"/>
        </w:tabs>
        <w:spacing w:before="0" w:after="0" w:line="276" w:lineRule="auto"/>
        <w:ind w:left="2790" w:hanging="900"/>
        <w:rPr>
          <w:sz w:val="22"/>
          <w:szCs w:val="22"/>
        </w:rPr>
      </w:pPr>
      <w:r w:rsidRPr="00FD1D16">
        <w:rPr>
          <w:sz w:val="22"/>
          <w:szCs w:val="22"/>
        </w:rPr>
        <w:t>The subjects will not be able to give their informed consent as a result of their medical condition;</w:t>
      </w:r>
    </w:p>
    <w:p w14:paraId="46C76B58" w14:textId="6926E7D4" w:rsidR="004C4709" w:rsidRPr="00FD1D16" w:rsidRDefault="004C4709" w:rsidP="007A1B8B">
      <w:pPr>
        <w:pStyle w:val="SOPLevel4"/>
        <w:spacing w:before="0" w:after="0" w:line="276" w:lineRule="auto"/>
        <w:ind w:left="2790" w:hanging="900"/>
        <w:rPr>
          <w:sz w:val="22"/>
          <w:szCs w:val="22"/>
        </w:rPr>
      </w:pPr>
      <w:r w:rsidRPr="00FD1D16">
        <w:rPr>
          <w:sz w:val="22"/>
          <w:szCs w:val="22"/>
        </w:rPr>
        <w:t>The intervention under investigation must be administered before consent from the subjects' legally authorized representatives is feasible; and</w:t>
      </w:r>
    </w:p>
    <w:p w14:paraId="6B6DDB51" w14:textId="2CF02A52" w:rsidR="004C4709" w:rsidRPr="00FD1D16" w:rsidRDefault="004C4709" w:rsidP="007A1B8B">
      <w:pPr>
        <w:pStyle w:val="SOPLevel4"/>
        <w:spacing w:before="0" w:after="0" w:line="276" w:lineRule="auto"/>
        <w:ind w:left="2790" w:hanging="900"/>
        <w:rPr>
          <w:sz w:val="22"/>
          <w:szCs w:val="22"/>
        </w:rPr>
      </w:pPr>
      <w:r w:rsidRPr="00FD1D16">
        <w:rPr>
          <w:sz w:val="22"/>
          <w:szCs w:val="22"/>
        </w:rPr>
        <w:t>There is no reasonable way to identify prospectively</w:t>
      </w:r>
      <w:r w:rsidR="00825ABC">
        <w:rPr>
          <w:sz w:val="22"/>
          <w:szCs w:val="22"/>
        </w:rPr>
        <w:t xml:space="preserve"> </w:t>
      </w:r>
      <w:r w:rsidRPr="00FD1D16">
        <w:rPr>
          <w:sz w:val="22"/>
          <w:szCs w:val="22"/>
        </w:rPr>
        <w:t>the individuals likely to become eligible for participation in the</w:t>
      </w:r>
      <w:r w:rsidR="00825ABC">
        <w:rPr>
          <w:sz w:val="22"/>
          <w:szCs w:val="22"/>
        </w:rPr>
        <w:t xml:space="preserve"> </w:t>
      </w:r>
      <w:r w:rsidRPr="00FD1D16">
        <w:rPr>
          <w:sz w:val="22"/>
          <w:szCs w:val="22"/>
        </w:rPr>
        <w:t>clinical investigation.</w:t>
      </w:r>
    </w:p>
    <w:p w14:paraId="7083B626" w14:textId="77777777" w:rsidR="004C4709" w:rsidRPr="00FD1D16" w:rsidRDefault="004C4709" w:rsidP="007A1B8B">
      <w:pPr>
        <w:pStyle w:val="SOPLevel3"/>
        <w:spacing w:before="0" w:after="0" w:line="276" w:lineRule="auto"/>
        <w:rPr>
          <w:sz w:val="22"/>
          <w:szCs w:val="22"/>
        </w:rPr>
      </w:pPr>
      <w:r w:rsidRPr="00FD1D16">
        <w:rPr>
          <w:sz w:val="22"/>
          <w:szCs w:val="22"/>
        </w:rPr>
        <w:lastRenderedPageBreak/>
        <w:t>Participation in the research holds out the prospect of direct benefit to the subjects because:</w:t>
      </w:r>
    </w:p>
    <w:p w14:paraId="07EFB63C" w14:textId="1C4DC030" w:rsidR="004C4709" w:rsidRPr="00FD1D16" w:rsidRDefault="004C4709" w:rsidP="007A1B8B">
      <w:pPr>
        <w:pStyle w:val="SOPLevel4"/>
        <w:spacing w:before="0" w:after="0" w:line="276" w:lineRule="auto"/>
        <w:ind w:left="2790" w:hanging="900"/>
        <w:rPr>
          <w:sz w:val="22"/>
          <w:szCs w:val="22"/>
        </w:rPr>
      </w:pPr>
      <w:r w:rsidRPr="00FD1D16">
        <w:rPr>
          <w:sz w:val="22"/>
          <w:szCs w:val="22"/>
        </w:rPr>
        <w:t>Subjects are facing a life-threatening situation that necessitates intervention;</w:t>
      </w:r>
    </w:p>
    <w:p w14:paraId="122EDAF7" w14:textId="7462A8C1" w:rsidR="004C4709" w:rsidRPr="00FD1D16" w:rsidRDefault="004C4709" w:rsidP="007A1B8B">
      <w:pPr>
        <w:pStyle w:val="SOPLevel4"/>
        <w:spacing w:before="0" w:after="0" w:line="276" w:lineRule="auto"/>
        <w:ind w:left="2790" w:hanging="900"/>
        <w:rPr>
          <w:sz w:val="22"/>
          <w:szCs w:val="22"/>
        </w:rPr>
      </w:pPr>
      <w:r w:rsidRPr="00FD1D16">
        <w:rPr>
          <w:sz w:val="22"/>
          <w:szCs w:val="22"/>
        </w:rPr>
        <w:t>Appropriate animal and other</w:t>
      </w:r>
      <w:r w:rsidR="00F62DB5">
        <w:rPr>
          <w:sz w:val="22"/>
          <w:szCs w:val="22"/>
        </w:rPr>
        <w:t xml:space="preserve"> </w:t>
      </w:r>
      <w:r w:rsidRPr="00FD1D16">
        <w:rPr>
          <w:sz w:val="22"/>
          <w:szCs w:val="22"/>
        </w:rPr>
        <w:t>preclinical studies have  been  conducted, and the information derived from those studies and related evidence support the potential for the intervention to provide a direct benefit to the individual subjects; and</w:t>
      </w:r>
    </w:p>
    <w:p w14:paraId="2A92EDEE" w14:textId="1EE4A55C" w:rsidR="004C4709" w:rsidRPr="00FD1D16" w:rsidRDefault="004C4709" w:rsidP="007A1B8B">
      <w:pPr>
        <w:pStyle w:val="SOPLevel4"/>
        <w:spacing w:before="0" w:after="0" w:line="276" w:lineRule="auto"/>
        <w:ind w:left="2790" w:hanging="900"/>
        <w:rPr>
          <w:sz w:val="22"/>
          <w:szCs w:val="22"/>
        </w:rPr>
      </w:pPr>
      <w:r w:rsidRPr="00FD1D16">
        <w:rPr>
          <w:sz w:val="22"/>
          <w:szCs w:val="22"/>
        </w:rPr>
        <w:t xml:space="preserve">Risks associated with the investigation are reasonable in relation to what is known about the medical condition of the potential class of subjects, the risks and benefits of standard </w:t>
      </w:r>
      <w:r w:rsidR="00825ABC" w:rsidRPr="00825ABC">
        <w:rPr>
          <w:sz w:val="22"/>
          <w:szCs w:val="22"/>
        </w:rPr>
        <w:t>therapy, if</w:t>
      </w:r>
      <w:r w:rsidRPr="00FD1D16">
        <w:rPr>
          <w:sz w:val="22"/>
          <w:szCs w:val="22"/>
        </w:rPr>
        <w:t xml:space="preserve"> any, and</w:t>
      </w:r>
      <w:r w:rsidR="00825ABC">
        <w:rPr>
          <w:sz w:val="22"/>
          <w:szCs w:val="22"/>
        </w:rPr>
        <w:t xml:space="preserve"> </w:t>
      </w:r>
      <w:r w:rsidRPr="00FD1D16">
        <w:rPr>
          <w:sz w:val="22"/>
          <w:szCs w:val="22"/>
        </w:rPr>
        <w:t>what is known</w:t>
      </w:r>
      <w:r w:rsidR="00825ABC">
        <w:rPr>
          <w:sz w:val="22"/>
          <w:szCs w:val="22"/>
        </w:rPr>
        <w:t xml:space="preserve"> </w:t>
      </w:r>
      <w:r w:rsidRPr="00FD1D16">
        <w:rPr>
          <w:sz w:val="22"/>
          <w:szCs w:val="22"/>
        </w:rPr>
        <w:t>abou</w:t>
      </w:r>
      <w:r w:rsidR="00825ABC">
        <w:rPr>
          <w:sz w:val="22"/>
          <w:szCs w:val="22"/>
        </w:rPr>
        <w:t>t</w:t>
      </w:r>
      <w:r w:rsidRPr="00FD1D16">
        <w:rPr>
          <w:sz w:val="22"/>
          <w:szCs w:val="22"/>
        </w:rPr>
        <w:t xml:space="preserve"> the risks and</w:t>
      </w:r>
      <w:r w:rsidR="00825ABC">
        <w:rPr>
          <w:sz w:val="22"/>
          <w:szCs w:val="22"/>
        </w:rPr>
        <w:t xml:space="preserve"> b</w:t>
      </w:r>
      <w:r w:rsidRPr="00FD1D16">
        <w:rPr>
          <w:sz w:val="22"/>
          <w:szCs w:val="22"/>
        </w:rPr>
        <w:t>enefits of the</w:t>
      </w:r>
      <w:r w:rsidR="00F62DB5">
        <w:rPr>
          <w:sz w:val="22"/>
          <w:szCs w:val="22"/>
        </w:rPr>
        <w:t xml:space="preserve"> </w:t>
      </w:r>
      <w:r w:rsidRPr="00FD1D16">
        <w:rPr>
          <w:sz w:val="22"/>
          <w:szCs w:val="22"/>
        </w:rPr>
        <w:t>proposed intervention or activity.</w:t>
      </w:r>
    </w:p>
    <w:p w14:paraId="61BE7FC7" w14:textId="109707EC" w:rsidR="004C4709" w:rsidRPr="00FD1D16" w:rsidRDefault="004C4709" w:rsidP="007A1B8B">
      <w:pPr>
        <w:pStyle w:val="SOPLevel3"/>
        <w:spacing w:before="0" w:after="0" w:line="276" w:lineRule="auto"/>
        <w:ind w:left="1710" w:hanging="774"/>
        <w:rPr>
          <w:sz w:val="22"/>
          <w:szCs w:val="22"/>
        </w:rPr>
      </w:pPr>
      <w:r w:rsidRPr="00FD1D16">
        <w:rPr>
          <w:sz w:val="22"/>
          <w:szCs w:val="22"/>
        </w:rPr>
        <w:t>The clinical investigation could not practicably</w:t>
      </w:r>
      <w:r w:rsidR="00825ABC">
        <w:rPr>
          <w:sz w:val="22"/>
          <w:szCs w:val="22"/>
        </w:rPr>
        <w:t xml:space="preserve"> </w:t>
      </w:r>
      <w:r w:rsidRPr="00FD1D16">
        <w:rPr>
          <w:sz w:val="22"/>
          <w:szCs w:val="22"/>
        </w:rPr>
        <w:t>be carried out without the waiver.</w:t>
      </w:r>
    </w:p>
    <w:p w14:paraId="6438D799" w14:textId="5F9C8161" w:rsidR="004C4709" w:rsidRPr="00FD1D16" w:rsidRDefault="004C4709" w:rsidP="007A1B8B">
      <w:pPr>
        <w:pStyle w:val="SOPLevel3"/>
        <w:spacing w:before="0" w:after="0" w:line="276" w:lineRule="auto"/>
        <w:ind w:left="1710" w:hanging="774"/>
        <w:rPr>
          <w:sz w:val="22"/>
          <w:szCs w:val="22"/>
        </w:rPr>
      </w:pPr>
      <w:r w:rsidRPr="00FD1D16">
        <w:rPr>
          <w:sz w:val="22"/>
          <w:szCs w:val="22"/>
        </w:rPr>
        <w:t>The proposed investigational plan defines the length of the potential therapeutic window based on scientific evidence, and the investigator has committed  to attempting to</w:t>
      </w:r>
      <w:r w:rsidR="00F62DB5">
        <w:rPr>
          <w:sz w:val="22"/>
          <w:szCs w:val="22"/>
        </w:rPr>
        <w:t xml:space="preserve"> </w:t>
      </w:r>
      <w:r w:rsidRPr="00FD1D16">
        <w:rPr>
          <w:sz w:val="22"/>
          <w:szCs w:val="22"/>
        </w:rPr>
        <w:t>contact a  legally authorized representative for each subject within</w:t>
      </w:r>
      <w:r w:rsidR="00F62DB5">
        <w:rPr>
          <w:sz w:val="22"/>
          <w:szCs w:val="22"/>
        </w:rPr>
        <w:t xml:space="preserve"> </w:t>
      </w:r>
      <w:r w:rsidRPr="00FD1D16">
        <w:rPr>
          <w:sz w:val="22"/>
          <w:szCs w:val="22"/>
        </w:rPr>
        <w:t>that window of time and, if feasible, to asking the legally authorized representative contacted for consent within that window rather than proceeding without consent,</w:t>
      </w:r>
      <w:r w:rsidR="004E5C0B">
        <w:rPr>
          <w:sz w:val="22"/>
          <w:szCs w:val="22"/>
        </w:rPr>
        <w:t xml:space="preserve"> t</w:t>
      </w:r>
      <w:r w:rsidRPr="00FD1D16">
        <w:rPr>
          <w:sz w:val="22"/>
          <w:szCs w:val="22"/>
        </w:rPr>
        <w:t>he investigator will summarize efforts made to contact legally authorized representatives and make this information available to the IRB at the time of continuing review.</w:t>
      </w:r>
    </w:p>
    <w:p w14:paraId="73B3EE68" w14:textId="64829976" w:rsidR="004C4709" w:rsidRPr="00FD1D16" w:rsidRDefault="004C4709" w:rsidP="007A1B8B">
      <w:pPr>
        <w:pStyle w:val="SOPLevel3"/>
        <w:spacing w:before="0" w:after="0" w:line="276" w:lineRule="auto"/>
        <w:ind w:left="1710" w:hanging="774"/>
        <w:rPr>
          <w:sz w:val="22"/>
          <w:szCs w:val="22"/>
        </w:rPr>
      </w:pPr>
      <w:r w:rsidRPr="00FD1D16">
        <w:rPr>
          <w:sz w:val="22"/>
          <w:szCs w:val="22"/>
        </w:rPr>
        <w:t>The IRB has reviewed and approved informed consent procedures and an informed consent document consistent with</w:t>
      </w:r>
      <w:r w:rsidR="00825ABC">
        <w:rPr>
          <w:sz w:val="22"/>
          <w:szCs w:val="22"/>
        </w:rPr>
        <w:t xml:space="preserve"> </w:t>
      </w:r>
      <w:r w:rsidRPr="00FD1D16">
        <w:rPr>
          <w:sz w:val="22"/>
          <w:szCs w:val="22"/>
        </w:rPr>
        <w:t>21</w:t>
      </w:r>
      <w:r w:rsidR="00825ABC">
        <w:rPr>
          <w:sz w:val="22"/>
          <w:szCs w:val="22"/>
        </w:rPr>
        <w:t xml:space="preserve"> </w:t>
      </w:r>
      <w:r w:rsidRPr="00FD1D16">
        <w:rPr>
          <w:sz w:val="22"/>
          <w:szCs w:val="22"/>
        </w:rPr>
        <w:t xml:space="preserve">CFR 50.25. These procedures and the informed </w:t>
      </w:r>
      <w:r w:rsidR="00825ABC">
        <w:rPr>
          <w:sz w:val="22"/>
          <w:szCs w:val="22"/>
        </w:rPr>
        <w:t>c</w:t>
      </w:r>
      <w:r w:rsidRPr="00FD1D16">
        <w:rPr>
          <w:sz w:val="22"/>
          <w:szCs w:val="22"/>
        </w:rPr>
        <w:t>onsent document are to be used with subjects or their legally authorized representatives in situations where use of such procedures and documents is feasible. The IRB has reviewed and approved procedures and information to be used when providing an opportunit</w:t>
      </w:r>
      <w:r w:rsidR="00825ABC">
        <w:rPr>
          <w:sz w:val="22"/>
          <w:szCs w:val="22"/>
        </w:rPr>
        <w:t>y</w:t>
      </w:r>
      <w:r w:rsidRPr="00FD1D16">
        <w:rPr>
          <w:sz w:val="22"/>
          <w:szCs w:val="22"/>
        </w:rPr>
        <w:t xml:space="preserve"> for a family member to object to a subject's participation in the clinical investigation consistent with </w:t>
      </w:r>
      <w:r w:rsidR="00F163E1" w:rsidRPr="00FD1D16">
        <w:rPr>
          <w:sz w:val="22"/>
          <w:szCs w:val="22"/>
        </w:rPr>
        <w:t xml:space="preserve">the </w:t>
      </w:r>
      <w:r w:rsidRPr="00FD1D16">
        <w:rPr>
          <w:sz w:val="22"/>
          <w:szCs w:val="22"/>
        </w:rPr>
        <w:t>paragraph</w:t>
      </w:r>
      <w:r w:rsidR="00825ABC">
        <w:rPr>
          <w:sz w:val="22"/>
          <w:szCs w:val="22"/>
        </w:rPr>
        <w:t xml:space="preserve"> </w:t>
      </w:r>
      <w:r w:rsidRPr="00FD1D16">
        <w:rPr>
          <w:sz w:val="22"/>
          <w:szCs w:val="22"/>
        </w:rPr>
        <w:t>below.</w:t>
      </w:r>
    </w:p>
    <w:p w14:paraId="58CE0637" w14:textId="77777777" w:rsidR="004C4709" w:rsidRPr="00FD1D16" w:rsidRDefault="004C4709" w:rsidP="007A1B8B">
      <w:pPr>
        <w:pStyle w:val="SOPLevel3"/>
        <w:spacing w:before="0" w:after="0" w:line="276" w:lineRule="auto"/>
        <w:ind w:left="1710" w:hanging="774"/>
        <w:rPr>
          <w:sz w:val="22"/>
          <w:szCs w:val="22"/>
        </w:rPr>
      </w:pPr>
      <w:r w:rsidRPr="00FD1D16">
        <w:rPr>
          <w:sz w:val="22"/>
          <w:szCs w:val="22"/>
        </w:rPr>
        <w:t>Additional protections of the rights and welfare of subjects will be provided. including, at least:</w:t>
      </w:r>
    </w:p>
    <w:p w14:paraId="72D13E53" w14:textId="121C5AD4" w:rsidR="004C4709" w:rsidRPr="00FD1D16" w:rsidRDefault="004C4709" w:rsidP="007A1B8B">
      <w:pPr>
        <w:pStyle w:val="SOPLevel4"/>
        <w:spacing w:before="0" w:after="0" w:line="276" w:lineRule="auto"/>
        <w:ind w:left="2790" w:hanging="900"/>
        <w:rPr>
          <w:sz w:val="22"/>
          <w:szCs w:val="22"/>
        </w:rPr>
      </w:pPr>
      <w:r w:rsidRPr="00FD1D16">
        <w:rPr>
          <w:sz w:val="22"/>
          <w:szCs w:val="22"/>
        </w:rPr>
        <w:t>Consultation (including, where appropriate, consultation carried out by the IRB) with representatives of the communities in which the clinical investigation</w:t>
      </w:r>
      <w:r w:rsidR="00825ABC">
        <w:rPr>
          <w:sz w:val="22"/>
          <w:szCs w:val="22"/>
        </w:rPr>
        <w:t xml:space="preserve"> </w:t>
      </w:r>
      <w:r w:rsidRPr="00FD1D16">
        <w:rPr>
          <w:sz w:val="22"/>
          <w:szCs w:val="22"/>
        </w:rPr>
        <w:t>will be conducted and from which the subjects will be drawn.</w:t>
      </w:r>
    </w:p>
    <w:p w14:paraId="6050E7E4" w14:textId="01D9DA41" w:rsidR="004C4709" w:rsidRPr="00FD1D16" w:rsidRDefault="004C4709" w:rsidP="007A1B8B">
      <w:pPr>
        <w:pStyle w:val="SOPLevel4"/>
        <w:spacing w:before="0" w:after="0" w:line="276" w:lineRule="auto"/>
        <w:ind w:left="2790" w:hanging="900"/>
        <w:rPr>
          <w:sz w:val="22"/>
          <w:szCs w:val="22"/>
        </w:rPr>
      </w:pPr>
      <w:r w:rsidRPr="00FD1D16">
        <w:rPr>
          <w:sz w:val="22"/>
          <w:szCs w:val="22"/>
        </w:rPr>
        <w:t>Public disclosure to the communities</w:t>
      </w:r>
      <w:r w:rsidR="00825ABC">
        <w:rPr>
          <w:sz w:val="22"/>
          <w:szCs w:val="22"/>
        </w:rPr>
        <w:t xml:space="preserve"> </w:t>
      </w:r>
      <w:r w:rsidRPr="00FD1D16">
        <w:rPr>
          <w:sz w:val="22"/>
          <w:szCs w:val="22"/>
        </w:rPr>
        <w:t>in which the clinical investigation will be conducted and from which the subjects will be drawn, prior to initiation of the clinical investigation, of plans for the investigation and its risks and expected benefits.</w:t>
      </w:r>
    </w:p>
    <w:p w14:paraId="1ADD0BD8" w14:textId="646F4B8B" w:rsidR="004C4709" w:rsidRPr="00FD1D16" w:rsidRDefault="004C4709" w:rsidP="007A1B8B">
      <w:pPr>
        <w:pStyle w:val="SOPLevel4"/>
        <w:spacing w:before="0" w:after="0" w:line="276" w:lineRule="auto"/>
        <w:ind w:left="2790" w:hanging="900"/>
        <w:rPr>
          <w:sz w:val="22"/>
          <w:szCs w:val="22"/>
        </w:rPr>
      </w:pPr>
      <w:r w:rsidRPr="00FD1D16">
        <w:rPr>
          <w:sz w:val="22"/>
          <w:szCs w:val="22"/>
        </w:rPr>
        <w:t>Public disclosure of</w:t>
      </w:r>
      <w:r w:rsidR="00825ABC">
        <w:rPr>
          <w:sz w:val="22"/>
          <w:szCs w:val="22"/>
        </w:rPr>
        <w:t xml:space="preserve"> </w:t>
      </w:r>
      <w:r w:rsidRPr="00FD1D16">
        <w:rPr>
          <w:sz w:val="22"/>
          <w:szCs w:val="22"/>
        </w:rPr>
        <w:t>sufficient information</w:t>
      </w:r>
      <w:r w:rsidR="00825ABC">
        <w:rPr>
          <w:sz w:val="22"/>
          <w:szCs w:val="22"/>
        </w:rPr>
        <w:t xml:space="preserve"> f</w:t>
      </w:r>
      <w:r w:rsidRPr="00FD1D16">
        <w:rPr>
          <w:sz w:val="22"/>
          <w:szCs w:val="22"/>
        </w:rPr>
        <w:t>ollowing</w:t>
      </w:r>
      <w:r w:rsidR="00825ABC">
        <w:rPr>
          <w:sz w:val="22"/>
          <w:szCs w:val="22"/>
        </w:rPr>
        <w:t xml:space="preserve"> </w:t>
      </w:r>
      <w:r w:rsidRPr="00FD1D16">
        <w:rPr>
          <w:sz w:val="22"/>
          <w:szCs w:val="22"/>
        </w:rPr>
        <w:t>completion of the clinical investigation to appris</w:t>
      </w:r>
      <w:r w:rsidR="00825ABC">
        <w:rPr>
          <w:sz w:val="22"/>
          <w:szCs w:val="22"/>
        </w:rPr>
        <w:t>e</w:t>
      </w:r>
      <w:r w:rsidRPr="00FD1D16">
        <w:rPr>
          <w:sz w:val="22"/>
          <w:szCs w:val="22"/>
        </w:rPr>
        <w:t xml:space="preserve"> the community and researchers of the </w:t>
      </w:r>
      <w:r w:rsidR="00825ABC">
        <w:rPr>
          <w:sz w:val="22"/>
          <w:szCs w:val="22"/>
        </w:rPr>
        <w:t>s</w:t>
      </w:r>
      <w:r w:rsidRPr="00FD1D16">
        <w:rPr>
          <w:sz w:val="22"/>
          <w:szCs w:val="22"/>
        </w:rPr>
        <w:t>tudy, including the demographic characteristics of the research population, and its results;</w:t>
      </w:r>
    </w:p>
    <w:p w14:paraId="2D1C142B" w14:textId="6C44FCAF" w:rsidR="004C4709" w:rsidRPr="00FD1D16" w:rsidRDefault="004C4709" w:rsidP="007A1B8B">
      <w:pPr>
        <w:pStyle w:val="SOPLevel4"/>
        <w:spacing w:before="0" w:after="0" w:line="276" w:lineRule="auto"/>
        <w:ind w:left="2790" w:hanging="900"/>
        <w:rPr>
          <w:sz w:val="22"/>
          <w:szCs w:val="22"/>
        </w:rPr>
      </w:pPr>
      <w:r w:rsidRPr="00FD1D16">
        <w:rPr>
          <w:sz w:val="22"/>
          <w:szCs w:val="22"/>
        </w:rPr>
        <w:t>Establishment of an independent data monitoring committee to exercise oversight of the clinical investigation; and</w:t>
      </w:r>
    </w:p>
    <w:p w14:paraId="293E8007" w14:textId="78C5451E" w:rsidR="004C4709" w:rsidRPr="00FD1D16" w:rsidRDefault="004C4709" w:rsidP="007A1B8B">
      <w:pPr>
        <w:pStyle w:val="SOPLevel4"/>
        <w:spacing w:before="0" w:after="0" w:line="276" w:lineRule="auto"/>
        <w:ind w:left="2790" w:hanging="900"/>
        <w:rPr>
          <w:sz w:val="22"/>
          <w:szCs w:val="22"/>
        </w:rPr>
      </w:pPr>
      <w:r w:rsidRPr="00FD1D16">
        <w:rPr>
          <w:sz w:val="22"/>
          <w:szCs w:val="22"/>
        </w:rPr>
        <w:t xml:space="preserve">If obtaining informed consent is not feasible and a legally authorized representative is not reasonably available, the investigator has committed, if feasible, to attempting to contact within the therapeutic window the </w:t>
      </w:r>
      <w:r w:rsidR="004E5C0B" w:rsidRPr="00FD1D16">
        <w:rPr>
          <w:sz w:val="22"/>
          <w:szCs w:val="22"/>
        </w:rPr>
        <w:t>subject’s family</w:t>
      </w:r>
      <w:r w:rsidRPr="00FD1D16">
        <w:rPr>
          <w:sz w:val="22"/>
          <w:szCs w:val="22"/>
        </w:rPr>
        <w:t xml:space="preserve"> member who is not a legally authorized </w:t>
      </w:r>
      <w:r w:rsidR="00825ABC">
        <w:rPr>
          <w:sz w:val="22"/>
          <w:szCs w:val="22"/>
        </w:rPr>
        <w:t>r</w:t>
      </w:r>
      <w:r w:rsidRPr="00FD1D16">
        <w:rPr>
          <w:sz w:val="22"/>
          <w:szCs w:val="22"/>
        </w:rPr>
        <w:t>epresentative, and asking whether he or she</w:t>
      </w:r>
      <w:r w:rsidR="00825ABC">
        <w:rPr>
          <w:sz w:val="22"/>
          <w:szCs w:val="22"/>
        </w:rPr>
        <w:t xml:space="preserve"> </w:t>
      </w:r>
      <w:r w:rsidRPr="00FD1D16">
        <w:rPr>
          <w:sz w:val="22"/>
          <w:szCs w:val="22"/>
        </w:rPr>
        <w:t>objects to the subject's participation in the clinical investigation. The investigator will summarize efforts made to contact family members and make this information available to the IRB at the time of continuing review.</w:t>
      </w:r>
    </w:p>
    <w:p w14:paraId="5DC24E2E" w14:textId="42F9816A" w:rsidR="004C4709" w:rsidRDefault="004C4709" w:rsidP="00C61404">
      <w:pPr>
        <w:pStyle w:val="SOPLevel2"/>
        <w:spacing w:before="0" w:after="0" w:line="276" w:lineRule="auto"/>
        <w:ind w:left="900" w:hanging="540"/>
        <w:rPr>
          <w:sz w:val="22"/>
          <w:szCs w:val="22"/>
        </w:rPr>
      </w:pPr>
      <w:r w:rsidRPr="00FD1D16">
        <w:rPr>
          <w:sz w:val="22"/>
          <w:szCs w:val="22"/>
        </w:rPr>
        <w:t xml:space="preserve">The IRB is responsible for ensuring that procedures are in place to inform, at the earliest feasible opportunity, each subject, or if the subject remains incapacitated, a legally authorized representative </w:t>
      </w:r>
      <w:r w:rsidRPr="00FD1D16">
        <w:rPr>
          <w:sz w:val="22"/>
          <w:szCs w:val="22"/>
        </w:rPr>
        <w:lastRenderedPageBreak/>
        <w:t>of the subject, or if such a representative</w:t>
      </w:r>
      <w:r w:rsidR="00825ABC">
        <w:rPr>
          <w:sz w:val="22"/>
          <w:szCs w:val="22"/>
        </w:rPr>
        <w:t xml:space="preserve"> </w:t>
      </w:r>
      <w:r w:rsidRPr="00FD1D16">
        <w:rPr>
          <w:sz w:val="22"/>
          <w:szCs w:val="22"/>
        </w:rPr>
        <w:t>is not reasonably available, a family member, of the  subject's inclusion in the clinical investigation, the details of the investigation and other information contained in the informed consent document.</w:t>
      </w:r>
    </w:p>
    <w:p w14:paraId="10835DD1" w14:textId="26A987CD" w:rsidR="00AA5ABE" w:rsidRDefault="00247300" w:rsidP="00AA5ABE">
      <w:pPr>
        <w:pStyle w:val="SOPLevel3"/>
        <w:ind w:left="1530" w:hanging="594"/>
        <w:rPr>
          <w:sz w:val="22"/>
          <w:szCs w:val="28"/>
        </w:rPr>
      </w:pPr>
      <w:r w:rsidRPr="007A1B8B">
        <w:rPr>
          <w:sz w:val="22"/>
          <w:szCs w:val="28"/>
        </w:rPr>
        <w:t>The IRB shall also ensure that 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w:t>
      </w:r>
      <w:r w:rsidR="00F13D76" w:rsidRPr="007A1B8B">
        <w:rPr>
          <w:sz w:val="22"/>
          <w:szCs w:val="28"/>
        </w:rPr>
        <w:t xml:space="preserve">. </w:t>
      </w:r>
    </w:p>
    <w:p w14:paraId="3E13C27A" w14:textId="2CE9288C" w:rsidR="00AA5ABE" w:rsidRDefault="0049546F" w:rsidP="00AA5ABE">
      <w:pPr>
        <w:pStyle w:val="SOPLevel3"/>
        <w:ind w:left="1530" w:hanging="594"/>
        <w:rPr>
          <w:sz w:val="22"/>
          <w:szCs w:val="28"/>
        </w:rPr>
      </w:pPr>
      <w:r w:rsidRPr="007A1B8B">
        <w:rPr>
          <w:sz w:val="22"/>
          <w:szCs w:val="28"/>
        </w:rPr>
        <w:t xml:space="preserve">If a legally authorized representative or family member is told about the clinical investigation and the subject's condition improves, the subject is also to be informed as soon as feasible. </w:t>
      </w:r>
    </w:p>
    <w:p w14:paraId="0CD802B7" w14:textId="434D8FD8" w:rsidR="00247300" w:rsidRPr="007A1B8B" w:rsidRDefault="0049546F" w:rsidP="007A1B8B">
      <w:pPr>
        <w:pStyle w:val="SOPLevel3"/>
        <w:ind w:left="1530" w:hanging="594"/>
        <w:rPr>
          <w:sz w:val="22"/>
          <w:szCs w:val="28"/>
        </w:rPr>
      </w:pPr>
      <w:r w:rsidRPr="007A1B8B">
        <w:rPr>
          <w:sz w:val="22"/>
          <w:szCs w:val="28"/>
        </w:rPr>
        <w:t>If a subject is entered into a clinical investigation with waived consent and the subject dies before a legally authorized representative or family member can be contacted, information about the clinical investigation is to be provided to the subject's legally authorized representative or family member, if feasible.</w:t>
      </w:r>
    </w:p>
    <w:p w14:paraId="108CC340" w14:textId="1593EA56" w:rsidR="004C4709" w:rsidRPr="00FD1D16" w:rsidRDefault="004C4709" w:rsidP="007A1B8B">
      <w:pPr>
        <w:pStyle w:val="SOPLevel2"/>
        <w:spacing w:before="0" w:after="0" w:line="276" w:lineRule="auto"/>
        <w:ind w:left="900" w:hanging="540"/>
        <w:rPr>
          <w:sz w:val="22"/>
          <w:szCs w:val="22"/>
        </w:rPr>
      </w:pPr>
      <w:r w:rsidRPr="00FD1D16">
        <w:rPr>
          <w:sz w:val="22"/>
          <w:szCs w:val="22"/>
        </w:rPr>
        <w:t>Like other IRB records, records of the determinations above must be kept for a minimum of three years after the completion of the clinical investigation. Again, like other IRB</w:t>
      </w:r>
      <w:r w:rsidR="00825ABC">
        <w:rPr>
          <w:sz w:val="22"/>
          <w:szCs w:val="22"/>
        </w:rPr>
        <w:t xml:space="preserve"> </w:t>
      </w:r>
      <w:r w:rsidRPr="00FD1D16">
        <w:rPr>
          <w:sz w:val="22"/>
          <w:szCs w:val="22"/>
        </w:rPr>
        <w:t>records, these are subject to inspection and copying by FDA.</w:t>
      </w:r>
    </w:p>
    <w:p w14:paraId="032B325D" w14:textId="02EBCD60" w:rsidR="004C4709" w:rsidRPr="00FD1D16" w:rsidRDefault="004C4709" w:rsidP="007A1B8B">
      <w:pPr>
        <w:pStyle w:val="SOPLevel2"/>
        <w:spacing w:before="0" w:after="0" w:line="276" w:lineRule="auto"/>
        <w:ind w:left="900" w:hanging="540"/>
        <w:rPr>
          <w:sz w:val="22"/>
          <w:szCs w:val="22"/>
        </w:rPr>
      </w:pPr>
      <w:r w:rsidRPr="00FD1D16">
        <w:rPr>
          <w:sz w:val="22"/>
          <w:szCs w:val="22"/>
        </w:rPr>
        <w:t>Protocols involving an exception to the informed</w:t>
      </w:r>
      <w:r w:rsidR="00825ABC">
        <w:rPr>
          <w:sz w:val="22"/>
          <w:szCs w:val="22"/>
        </w:rPr>
        <w:t xml:space="preserve"> </w:t>
      </w:r>
      <w:r w:rsidRPr="00FD1D16">
        <w:rPr>
          <w:sz w:val="22"/>
          <w:szCs w:val="22"/>
        </w:rPr>
        <w:t>consent requirement under this section must be performed under a separate investigational new drug application (IND) or investigational device exemption (IDE) that clearly identifies such protocols as protocols that may include subjects who are unable to consent. The submission of those protocols in a separate IND/IDE is required even if an IND for the same drug product or an IDE for the same device already exists.</w:t>
      </w:r>
    </w:p>
    <w:p w14:paraId="2B37D189" w14:textId="0203BDAB" w:rsidR="004C4709" w:rsidRPr="00FD1D16" w:rsidRDefault="004C4709" w:rsidP="007A1B8B">
      <w:pPr>
        <w:pStyle w:val="SOPLevel2"/>
        <w:spacing w:before="0" w:after="0" w:line="276" w:lineRule="auto"/>
        <w:ind w:left="900" w:hanging="540"/>
        <w:rPr>
          <w:sz w:val="22"/>
          <w:szCs w:val="22"/>
        </w:rPr>
      </w:pPr>
      <w:r w:rsidRPr="00FD1D16">
        <w:rPr>
          <w:sz w:val="22"/>
          <w:szCs w:val="22"/>
        </w:rPr>
        <w:t xml:space="preserve">If an lRB determines that it cannot approve a clinical investigation because the investigation does not meet the criteria in the exception provided under </w:t>
      </w:r>
      <w:r w:rsidR="0059117E">
        <w:rPr>
          <w:sz w:val="22"/>
          <w:szCs w:val="22"/>
        </w:rPr>
        <w:t>subpoint 3.1</w:t>
      </w:r>
      <w:r w:rsidRPr="00FD1D16">
        <w:rPr>
          <w:sz w:val="22"/>
          <w:szCs w:val="22"/>
        </w:rPr>
        <w:t xml:space="preserve"> of this section or because of other relevant ethical concerns, the IRB must document its findings and provide these findings promptly in writing to the clinical  investigator and to the sponsor of the clinical investigation.</w:t>
      </w:r>
      <w:r w:rsidR="00B14306">
        <w:rPr>
          <w:sz w:val="22"/>
          <w:szCs w:val="22"/>
        </w:rPr>
        <w:t xml:space="preserve"> </w:t>
      </w:r>
      <w:r w:rsidRPr="00FD1D16">
        <w:rPr>
          <w:sz w:val="22"/>
          <w:szCs w:val="22"/>
        </w:rPr>
        <w:t>The sponsor of the clinical investigation must promptly disclose this information to FDA and to the sponsor's clinical investigators who are participating or ar</w:t>
      </w:r>
      <w:r w:rsidR="00825ABC">
        <w:rPr>
          <w:sz w:val="22"/>
          <w:szCs w:val="22"/>
        </w:rPr>
        <w:t>e</w:t>
      </w:r>
      <w:r w:rsidRPr="00FD1D16">
        <w:rPr>
          <w:sz w:val="22"/>
          <w:szCs w:val="22"/>
        </w:rPr>
        <w:t xml:space="preserve"> asked to participate in this or a substantially equivalent clinical investigation of the sponsor, and to other IRBs that have been</w:t>
      </w:r>
      <w:r w:rsidR="00B14306">
        <w:rPr>
          <w:sz w:val="22"/>
          <w:szCs w:val="22"/>
        </w:rPr>
        <w:t xml:space="preserve">, </w:t>
      </w:r>
      <w:r w:rsidRPr="00FD1D16">
        <w:rPr>
          <w:sz w:val="22"/>
          <w:szCs w:val="22"/>
        </w:rPr>
        <w:t>or are asked to review this or a substantially equivalent</w:t>
      </w:r>
      <w:r w:rsidR="00825ABC">
        <w:rPr>
          <w:sz w:val="22"/>
          <w:szCs w:val="22"/>
        </w:rPr>
        <w:t xml:space="preserve"> </w:t>
      </w:r>
      <w:r w:rsidRPr="00FD1D16">
        <w:rPr>
          <w:sz w:val="22"/>
          <w:szCs w:val="22"/>
        </w:rPr>
        <w:t>investigation by that sponsor.</w:t>
      </w:r>
    </w:p>
    <w:p w14:paraId="2DA1A563" w14:textId="10000D91" w:rsidR="002707AF" w:rsidRPr="00FD1D16" w:rsidRDefault="00821199" w:rsidP="007A1B8B">
      <w:pPr>
        <w:pStyle w:val="SOPLevel2"/>
        <w:spacing w:before="0" w:after="0" w:line="276" w:lineRule="auto"/>
        <w:ind w:left="900" w:hanging="540"/>
        <w:rPr>
          <w:sz w:val="22"/>
          <w:szCs w:val="22"/>
        </w:rPr>
      </w:pPr>
      <w:r w:rsidRPr="00821199">
        <w:rPr>
          <w:sz w:val="22"/>
          <w:szCs w:val="22"/>
        </w:rPr>
        <w:t>When planned emergency research involves children, the IRB must also comply with the additional protections for children set forth in 21 CFR Part 50 Subpart D and, when applicable, 45 CFR Part 46 Subpart D.</w:t>
      </w:r>
      <w:r w:rsidR="004C4709" w:rsidRPr="00FD1D16">
        <w:rPr>
          <w:sz w:val="22"/>
          <w:szCs w:val="22"/>
        </w:rPr>
        <w:t xml:space="preserve"> </w:t>
      </w:r>
    </w:p>
    <w:p w14:paraId="7CF86D68" w14:textId="3814D926" w:rsidR="004C4709" w:rsidRPr="00FD1D16" w:rsidRDefault="00211E9A" w:rsidP="007A1B8B">
      <w:pPr>
        <w:pStyle w:val="SOPLevel2"/>
        <w:spacing w:before="0" w:after="0" w:line="276" w:lineRule="auto"/>
        <w:ind w:left="900" w:hanging="540"/>
        <w:rPr>
          <w:sz w:val="22"/>
          <w:szCs w:val="22"/>
        </w:rPr>
      </w:pPr>
      <w:r w:rsidRPr="00211E9A">
        <w:rPr>
          <w:sz w:val="22"/>
          <w:szCs w:val="22"/>
        </w:rPr>
        <w:t>Research subject to HHS regulations but not FDA regulations that proposes enrollment without prospective informed consent shall be reviewed in accordance with applicable OHRP guidance, 45 CFR 46, any applicable Secretarial waiver authority, and current institutional policy. Investigators must consult with the IRB prior to submission of such protocols.</w:t>
      </w:r>
    </w:p>
    <w:p w14:paraId="53402FB4" w14:textId="77777777" w:rsidR="00042D92" w:rsidRPr="00FD1D16" w:rsidRDefault="00042D92" w:rsidP="007A1B8B">
      <w:pPr>
        <w:pStyle w:val="SOPLevel1"/>
        <w:spacing w:before="0" w:after="0" w:line="276" w:lineRule="auto"/>
        <w:rPr>
          <w:sz w:val="22"/>
          <w:szCs w:val="22"/>
        </w:rPr>
      </w:pPr>
      <w:r w:rsidRPr="00FD1D16">
        <w:rPr>
          <w:sz w:val="22"/>
          <w:szCs w:val="22"/>
        </w:rPr>
        <w:t>RESPONSIBILITIES</w:t>
      </w:r>
    </w:p>
    <w:p w14:paraId="53402FB5" w14:textId="77777777" w:rsidR="00042D92" w:rsidRPr="00FD1D16" w:rsidRDefault="00042D92" w:rsidP="007A1B8B">
      <w:pPr>
        <w:pStyle w:val="SOPLevel2"/>
        <w:spacing w:before="0" w:after="0" w:line="276" w:lineRule="auto"/>
        <w:rPr>
          <w:sz w:val="22"/>
          <w:szCs w:val="22"/>
        </w:rPr>
      </w:pPr>
      <w:r w:rsidRPr="00FD1D16">
        <w:rPr>
          <w:sz w:val="22"/>
          <w:szCs w:val="22"/>
        </w:rPr>
        <w:t>IRB staff members carry out these procedures.</w:t>
      </w:r>
    </w:p>
    <w:p w14:paraId="53402FB6" w14:textId="5147533C" w:rsidR="00042D92" w:rsidRPr="00FD1D16" w:rsidRDefault="00042D92" w:rsidP="007A1B8B">
      <w:pPr>
        <w:pStyle w:val="SOPLevel1"/>
        <w:spacing w:before="0" w:after="0" w:line="276" w:lineRule="auto"/>
        <w:rPr>
          <w:sz w:val="22"/>
          <w:szCs w:val="22"/>
        </w:rPr>
      </w:pPr>
      <w:r w:rsidRPr="00FD1D16">
        <w:rPr>
          <w:sz w:val="22"/>
          <w:szCs w:val="22"/>
        </w:rPr>
        <w:t>PROCEDURE</w:t>
      </w:r>
    </w:p>
    <w:p w14:paraId="033EC47E" w14:textId="015756D0" w:rsidR="004C4709" w:rsidRPr="00FD1D16" w:rsidRDefault="004C4709" w:rsidP="007A1B8B">
      <w:pPr>
        <w:pStyle w:val="SOPLevel2"/>
        <w:spacing w:before="0" w:after="0" w:line="276" w:lineRule="auto"/>
        <w:rPr>
          <w:sz w:val="22"/>
          <w:szCs w:val="22"/>
        </w:rPr>
      </w:pPr>
      <w:r w:rsidRPr="00FD1D16">
        <w:rPr>
          <w:sz w:val="22"/>
          <w:szCs w:val="22"/>
        </w:rPr>
        <w:t xml:space="preserve">Submit an application to the IRB. </w:t>
      </w:r>
    </w:p>
    <w:p w14:paraId="41D50E84" w14:textId="68F1DC3A" w:rsidR="004C4709" w:rsidRPr="00FD1D16" w:rsidRDefault="004C4709" w:rsidP="007A1B8B">
      <w:pPr>
        <w:pStyle w:val="SOPLevel2"/>
        <w:spacing w:before="0" w:after="0" w:line="276" w:lineRule="auto"/>
        <w:rPr>
          <w:sz w:val="22"/>
          <w:szCs w:val="22"/>
        </w:rPr>
      </w:pPr>
      <w:r w:rsidRPr="00FD1D16">
        <w:rPr>
          <w:sz w:val="22"/>
          <w:szCs w:val="22"/>
        </w:rPr>
        <w:t>Documentation submitted for review must include:</w:t>
      </w:r>
    </w:p>
    <w:p w14:paraId="259AAAAE" w14:textId="0EAA17F2" w:rsidR="004C4709" w:rsidRPr="00FD1D16" w:rsidRDefault="004C4709" w:rsidP="007A1B8B">
      <w:pPr>
        <w:pStyle w:val="SOPLevel3"/>
        <w:spacing w:before="0" w:after="0" w:line="276" w:lineRule="auto"/>
        <w:ind w:left="1710" w:hanging="774"/>
        <w:rPr>
          <w:sz w:val="22"/>
          <w:szCs w:val="22"/>
        </w:rPr>
      </w:pPr>
      <w:r w:rsidRPr="00FD1D16">
        <w:rPr>
          <w:sz w:val="22"/>
          <w:szCs w:val="22"/>
        </w:rPr>
        <w:t>Evidence of consultation with community representatives and public disclosure to the communities</w:t>
      </w:r>
      <w:r w:rsidR="00825ABC">
        <w:rPr>
          <w:sz w:val="22"/>
          <w:szCs w:val="22"/>
        </w:rPr>
        <w:t xml:space="preserve"> </w:t>
      </w:r>
      <w:r w:rsidRPr="00FD1D16">
        <w:rPr>
          <w:sz w:val="22"/>
          <w:szCs w:val="22"/>
        </w:rPr>
        <w:t>in which the clinical investigation will be conducted and from which the</w:t>
      </w:r>
      <w:r w:rsidR="00825ABC">
        <w:rPr>
          <w:sz w:val="22"/>
          <w:szCs w:val="22"/>
        </w:rPr>
        <w:t xml:space="preserve"> </w:t>
      </w:r>
      <w:r w:rsidRPr="00FD1D16">
        <w:rPr>
          <w:sz w:val="22"/>
          <w:szCs w:val="22"/>
        </w:rPr>
        <w:t xml:space="preserve">subjects will be drawn (See </w:t>
      </w:r>
      <w:r w:rsidR="005A2AB8">
        <w:rPr>
          <w:sz w:val="22"/>
          <w:szCs w:val="22"/>
        </w:rPr>
        <w:t xml:space="preserve">Section 3- Policy </w:t>
      </w:r>
      <w:r w:rsidRPr="00FD1D16">
        <w:rPr>
          <w:sz w:val="22"/>
          <w:szCs w:val="22"/>
        </w:rPr>
        <w:t>above.);</w:t>
      </w:r>
    </w:p>
    <w:p w14:paraId="3992AF0D" w14:textId="5C74EF92" w:rsidR="004C4709" w:rsidRPr="00FD1D16" w:rsidRDefault="004C4709" w:rsidP="007A1B8B">
      <w:pPr>
        <w:pStyle w:val="SOPLevel3"/>
        <w:spacing w:before="0" w:after="0" w:line="276" w:lineRule="auto"/>
        <w:ind w:left="1710" w:hanging="774"/>
        <w:rPr>
          <w:sz w:val="22"/>
          <w:szCs w:val="22"/>
        </w:rPr>
      </w:pPr>
      <w:r w:rsidRPr="00FD1D16">
        <w:rPr>
          <w:sz w:val="22"/>
          <w:szCs w:val="22"/>
        </w:rPr>
        <w:t xml:space="preserve">Plans for public disclosure of results (See </w:t>
      </w:r>
      <w:r w:rsidR="005A2AB8">
        <w:rPr>
          <w:sz w:val="22"/>
          <w:szCs w:val="22"/>
        </w:rPr>
        <w:t xml:space="preserve">Section 3- Policy </w:t>
      </w:r>
      <w:r w:rsidRPr="00FD1D16">
        <w:rPr>
          <w:sz w:val="22"/>
          <w:szCs w:val="22"/>
        </w:rPr>
        <w:t>above.);</w:t>
      </w:r>
    </w:p>
    <w:p w14:paraId="4B525765" w14:textId="7DA452FC" w:rsidR="004C4709" w:rsidRPr="00FD1D16" w:rsidRDefault="004C4709" w:rsidP="007A1B8B">
      <w:pPr>
        <w:pStyle w:val="SOPLevel3"/>
        <w:spacing w:before="0" w:after="0" w:line="276" w:lineRule="auto"/>
        <w:ind w:left="1710" w:hanging="774"/>
        <w:rPr>
          <w:sz w:val="22"/>
          <w:szCs w:val="22"/>
        </w:rPr>
      </w:pPr>
      <w:r w:rsidRPr="00FD1D16">
        <w:rPr>
          <w:sz w:val="22"/>
          <w:szCs w:val="22"/>
        </w:rPr>
        <w:t>A description of the therapeutic window in which attempts will be made to contact legally authorized</w:t>
      </w:r>
      <w:r w:rsidR="00825ABC">
        <w:rPr>
          <w:sz w:val="22"/>
          <w:szCs w:val="22"/>
        </w:rPr>
        <w:t xml:space="preserve"> </w:t>
      </w:r>
      <w:r w:rsidRPr="00FD1D16">
        <w:rPr>
          <w:sz w:val="22"/>
          <w:szCs w:val="22"/>
        </w:rPr>
        <w:t>representative or a family member who is not a</w:t>
      </w:r>
      <w:r w:rsidR="00E54301">
        <w:rPr>
          <w:sz w:val="22"/>
          <w:szCs w:val="22"/>
        </w:rPr>
        <w:t xml:space="preserve"> </w:t>
      </w:r>
      <w:r w:rsidRPr="00FD1D16">
        <w:rPr>
          <w:sz w:val="22"/>
          <w:szCs w:val="22"/>
        </w:rPr>
        <w:t>legally authorized representative</w:t>
      </w:r>
      <w:r w:rsidR="00E54301">
        <w:rPr>
          <w:sz w:val="22"/>
          <w:szCs w:val="22"/>
        </w:rPr>
        <w:t>.</w:t>
      </w:r>
    </w:p>
    <w:p w14:paraId="30EF9715" w14:textId="0A47CE0D" w:rsidR="004C4709" w:rsidRPr="00FD1D16" w:rsidRDefault="004C4709" w:rsidP="007A1B8B">
      <w:pPr>
        <w:pStyle w:val="SOPLevel3"/>
        <w:spacing w:before="0" w:after="0" w:line="276" w:lineRule="auto"/>
        <w:ind w:left="1710" w:hanging="774"/>
        <w:rPr>
          <w:sz w:val="22"/>
          <w:szCs w:val="22"/>
        </w:rPr>
      </w:pPr>
      <w:r w:rsidRPr="00FD1D16">
        <w:rPr>
          <w:sz w:val="22"/>
          <w:szCs w:val="22"/>
        </w:rPr>
        <w:lastRenderedPageBreak/>
        <w:t xml:space="preserve">Concurrence of a licensed physician who is a member of or consultant to the </w:t>
      </w:r>
      <w:r w:rsidR="00F163E1" w:rsidRPr="00FD1D16">
        <w:rPr>
          <w:sz w:val="22"/>
          <w:szCs w:val="22"/>
        </w:rPr>
        <w:t>I</w:t>
      </w:r>
      <w:r w:rsidRPr="00FD1D16">
        <w:rPr>
          <w:sz w:val="22"/>
          <w:szCs w:val="22"/>
        </w:rPr>
        <w:t>RB and who is not otherwise participating in the clinical investigation; and</w:t>
      </w:r>
    </w:p>
    <w:p w14:paraId="00FBF05F" w14:textId="241097C1" w:rsidR="004C4709" w:rsidRDefault="004C4709" w:rsidP="007A1B8B">
      <w:pPr>
        <w:pStyle w:val="SOPLevel3"/>
        <w:spacing w:before="0" w:after="0" w:line="276" w:lineRule="auto"/>
        <w:ind w:left="1710" w:hanging="774"/>
        <w:rPr>
          <w:sz w:val="22"/>
          <w:szCs w:val="22"/>
        </w:rPr>
      </w:pPr>
      <w:r w:rsidRPr="00FD1D16">
        <w:rPr>
          <w:sz w:val="22"/>
          <w:szCs w:val="22"/>
        </w:rPr>
        <w:t>Procedure   in  place  to  inform,  at  earliest  feasible  opportunity,  each  subject and  legally authorized  representative, or if such a representative is not reasonably  available,  a family member,</w:t>
      </w:r>
      <w:r w:rsidR="00825ABC" w:rsidRPr="00825ABC">
        <w:rPr>
          <w:sz w:val="22"/>
          <w:szCs w:val="22"/>
        </w:rPr>
        <w:t xml:space="preserve"> </w:t>
      </w:r>
      <w:r w:rsidRPr="00FD1D16">
        <w:rPr>
          <w:sz w:val="22"/>
          <w:szCs w:val="22"/>
        </w:rPr>
        <w:t>of the subject's  inclusion i</w:t>
      </w:r>
      <w:r w:rsidR="00825ABC" w:rsidRPr="00825ABC">
        <w:rPr>
          <w:sz w:val="22"/>
          <w:szCs w:val="22"/>
        </w:rPr>
        <w:t>n</w:t>
      </w:r>
      <w:r w:rsidRPr="00FD1D16">
        <w:rPr>
          <w:sz w:val="22"/>
          <w:szCs w:val="22"/>
        </w:rPr>
        <w:t xml:space="preserve"> the clinical  investigation, the details of the </w:t>
      </w:r>
      <w:r w:rsidR="00825ABC" w:rsidRPr="00825ABC">
        <w:rPr>
          <w:sz w:val="22"/>
          <w:szCs w:val="22"/>
        </w:rPr>
        <w:t>i</w:t>
      </w:r>
      <w:r w:rsidRPr="00FD1D16">
        <w:rPr>
          <w:sz w:val="22"/>
          <w:szCs w:val="22"/>
        </w:rPr>
        <w:t>nvestigation and</w:t>
      </w:r>
      <w:r w:rsidR="00825ABC" w:rsidRPr="00825ABC">
        <w:rPr>
          <w:sz w:val="22"/>
          <w:szCs w:val="22"/>
        </w:rPr>
        <w:t xml:space="preserve"> </w:t>
      </w:r>
      <w:r w:rsidRPr="00FD1D16">
        <w:rPr>
          <w:sz w:val="22"/>
          <w:szCs w:val="22"/>
        </w:rPr>
        <w:t>other</w:t>
      </w:r>
      <w:r w:rsidR="00825ABC" w:rsidRPr="00825ABC">
        <w:rPr>
          <w:sz w:val="22"/>
          <w:szCs w:val="22"/>
        </w:rPr>
        <w:t xml:space="preserve"> </w:t>
      </w:r>
      <w:r w:rsidRPr="00FD1D16">
        <w:rPr>
          <w:sz w:val="22"/>
          <w:szCs w:val="22"/>
        </w:rPr>
        <w:t>information</w:t>
      </w:r>
      <w:r w:rsidR="00825ABC" w:rsidRPr="00825ABC">
        <w:rPr>
          <w:sz w:val="22"/>
          <w:szCs w:val="22"/>
        </w:rPr>
        <w:t xml:space="preserve"> </w:t>
      </w:r>
      <w:r w:rsidRPr="00FD1D16">
        <w:rPr>
          <w:sz w:val="22"/>
          <w:szCs w:val="22"/>
        </w:rPr>
        <w:t>containe</w:t>
      </w:r>
      <w:r w:rsidR="00825ABC" w:rsidRPr="00825ABC">
        <w:rPr>
          <w:sz w:val="22"/>
          <w:szCs w:val="22"/>
        </w:rPr>
        <w:t>d</w:t>
      </w:r>
      <w:r w:rsidRPr="00FD1D16">
        <w:rPr>
          <w:sz w:val="22"/>
          <w:szCs w:val="22"/>
        </w:rPr>
        <w:t xml:space="preserve"> in the informed consent  document  and that the  subject can discontinue  the  subjects'  participation at any time without  penalty  or loss of benefits  to  which the subject is otherwise entitled.  If a subject is entered into a clinical investigation with waiver of consent and the subject dies </w:t>
      </w:r>
      <w:r w:rsidR="00825ABC" w:rsidRPr="00825ABC">
        <w:rPr>
          <w:sz w:val="22"/>
          <w:szCs w:val="22"/>
        </w:rPr>
        <w:t>b</w:t>
      </w:r>
      <w:r w:rsidRPr="00FD1D16">
        <w:rPr>
          <w:sz w:val="22"/>
          <w:szCs w:val="22"/>
        </w:rPr>
        <w:t>efore a legally authorized</w:t>
      </w:r>
      <w:r w:rsidR="00825ABC" w:rsidRPr="00825ABC">
        <w:rPr>
          <w:sz w:val="22"/>
          <w:szCs w:val="22"/>
        </w:rPr>
        <w:t xml:space="preserve"> </w:t>
      </w:r>
      <w:r w:rsidRPr="00FD1D16">
        <w:rPr>
          <w:sz w:val="22"/>
          <w:szCs w:val="22"/>
        </w:rPr>
        <w:t>representative or</w:t>
      </w:r>
      <w:r w:rsidR="00825ABC" w:rsidRPr="00825ABC">
        <w:rPr>
          <w:sz w:val="22"/>
          <w:szCs w:val="22"/>
        </w:rPr>
        <w:t xml:space="preserve"> </w:t>
      </w:r>
      <w:r w:rsidRPr="00FD1D16">
        <w:rPr>
          <w:sz w:val="22"/>
          <w:szCs w:val="22"/>
        </w:rPr>
        <w:t>family   member can be contacted,</w:t>
      </w:r>
      <w:r w:rsidR="00B832FB" w:rsidRPr="00825ABC">
        <w:rPr>
          <w:sz w:val="22"/>
          <w:szCs w:val="22"/>
        </w:rPr>
        <w:t xml:space="preserve"> </w:t>
      </w:r>
      <w:r w:rsidRPr="00FD1D16">
        <w:rPr>
          <w:sz w:val="22"/>
          <w:szCs w:val="22"/>
        </w:rPr>
        <w:t>information about the</w:t>
      </w:r>
      <w:r w:rsidR="00B832FB" w:rsidRPr="00825ABC">
        <w:rPr>
          <w:sz w:val="22"/>
          <w:szCs w:val="22"/>
        </w:rPr>
        <w:t xml:space="preserve"> </w:t>
      </w:r>
      <w:r w:rsidRPr="00FD1D16">
        <w:rPr>
          <w:sz w:val="22"/>
          <w:szCs w:val="22"/>
        </w:rPr>
        <w:t>clinical</w:t>
      </w:r>
      <w:r w:rsidR="00825ABC">
        <w:rPr>
          <w:sz w:val="22"/>
          <w:szCs w:val="22"/>
        </w:rPr>
        <w:t xml:space="preserve"> </w:t>
      </w:r>
      <w:r w:rsidR="00B832FB" w:rsidRPr="00825ABC">
        <w:rPr>
          <w:sz w:val="22"/>
          <w:szCs w:val="22"/>
        </w:rPr>
        <w:t>I</w:t>
      </w:r>
      <w:r w:rsidRPr="00FD1D16">
        <w:rPr>
          <w:sz w:val="22"/>
          <w:szCs w:val="22"/>
        </w:rPr>
        <w:t>nvestigation</w:t>
      </w:r>
      <w:r w:rsidR="00B832FB" w:rsidRPr="00825ABC">
        <w:rPr>
          <w:sz w:val="22"/>
          <w:szCs w:val="22"/>
        </w:rPr>
        <w:t xml:space="preserve"> </w:t>
      </w:r>
      <w:r w:rsidRPr="00FD1D16">
        <w:rPr>
          <w:sz w:val="22"/>
          <w:szCs w:val="22"/>
        </w:rPr>
        <w:t>is to be provided to the subject'</w:t>
      </w:r>
      <w:r w:rsidR="00B832FB" w:rsidRPr="00825ABC">
        <w:rPr>
          <w:sz w:val="22"/>
          <w:szCs w:val="22"/>
        </w:rPr>
        <w:t>s</w:t>
      </w:r>
      <w:r w:rsidRPr="00FD1D16">
        <w:rPr>
          <w:sz w:val="22"/>
          <w:szCs w:val="22"/>
        </w:rPr>
        <w:t xml:space="preserve"> legally authorize</w:t>
      </w:r>
      <w:r w:rsidR="00B832FB" w:rsidRPr="00825ABC">
        <w:rPr>
          <w:sz w:val="22"/>
          <w:szCs w:val="22"/>
        </w:rPr>
        <w:t>d</w:t>
      </w:r>
      <w:r w:rsidRPr="00FD1D16">
        <w:rPr>
          <w:sz w:val="22"/>
          <w:szCs w:val="22"/>
        </w:rPr>
        <w:t xml:space="preserve"> representative or family member, if feasible</w:t>
      </w:r>
      <w:r w:rsidR="00332398">
        <w:rPr>
          <w:sz w:val="22"/>
          <w:szCs w:val="22"/>
        </w:rPr>
        <w:t>;</w:t>
      </w:r>
    </w:p>
    <w:p w14:paraId="3C7DDF71" w14:textId="3EE15449" w:rsidR="00A336DF" w:rsidRDefault="00A45AC8" w:rsidP="007A1B8B">
      <w:pPr>
        <w:pStyle w:val="SOPLevel3"/>
        <w:spacing w:before="0" w:after="0" w:line="276" w:lineRule="auto"/>
        <w:ind w:left="1710" w:hanging="774"/>
        <w:rPr>
          <w:sz w:val="22"/>
          <w:szCs w:val="22"/>
        </w:rPr>
      </w:pPr>
      <w:r>
        <w:rPr>
          <w:sz w:val="22"/>
          <w:szCs w:val="22"/>
        </w:rPr>
        <w:t>Community representatives consulted</w:t>
      </w:r>
      <w:r w:rsidR="00332398">
        <w:rPr>
          <w:sz w:val="22"/>
          <w:szCs w:val="22"/>
        </w:rPr>
        <w:t>;</w:t>
      </w:r>
    </w:p>
    <w:p w14:paraId="25E059E8" w14:textId="02AE65C7" w:rsidR="00A45AC8" w:rsidRDefault="00A45AC8" w:rsidP="007A1B8B">
      <w:pPr>
        <w:pStyle w:val="SOPLevel3"/>
        <w:spacing w:before="0" w:after="0" w:line="276" w:lineRule="auto"/>
        <w:ind w:left="1710" w:hanging="774"/>
        <w:rPr>
          <w:sz w:val="22"/>
          <w:szCs w:val="22"/>
        </w:rPr>
      </w:pPr>
      <w:r>
        <w:rPr>
          <w:sz w:val="22"/>
          <w:szCs w:val="22"/>
        </w:rPr>
        <w:t>Methods used</w:t>
      </w:r>
      <w:r w:rsidR="00332398">
        <w:rPr>
          <w:sz w:val="22"/>
          <w:szCs w:val="22"/>
        </w:rPr>
        <w:t>;</w:t>
      </w:r>
    </w:p>
    <w:p w14:paraId="79D9A37F" w14:textId="16AA6CDF" w:rsidR="00A45AC8" w:rsidRDefault="00A45AC8" w:rsidP="007A1B8B">
      <w:pPr>
        <w:pStyle w:val="SOPLevel3"/>
        <w:spacing w:before="0" w:after="0" w:line="276" w:lineRule="auto"/>
        <w:ind w:left="1710" w:hanging="774"/>
        <w:rPr>
          <w:sz w:val="22"/>
          <w:szCs w:val="22"/>
        </w:rPr>
      </w:pPr>
      <w:r>
        <w:rPr>
          <w:sz w:val="22"/>
          <w:szCs w:val="22"/>
        </w:rPr>
        <w:t>Feedback received</w:t>
      </w:r>
      <w:r w:rsidR="00332398">
        <w:rPr>
          <w:sz w:val="22"/>
          <w:szCs w:val="22"/>
        </w:rPr>
        <w:t>;</w:t>
      </w:r>
    </w:p>
    <w:p w14:paraId="65A482F1" w14:textId="010D9519" w:rsidR="00A45AC8" w:rsidRPr="00FD1D16" w:rsidRDefault="00A45AC8" w:rsidP="007A1B8B">
      <w:pPr>
        <w:pStyle w:val="SOPLevel3"/>
        <w:spacing w:before="0" w:after="0" w:line="276" w:lineRule="auto"/>
        <w:ind w:left="1710" w:hanging="774"/>
        <w:rPr>
          <w:sz w:val="22"/>
          <w:szCs w:val="22"/>
        </w:rPr>
      </w:pPr>
      <w:r>
        <w:rPr>
          <w:sz w:val="22"/>
          <w:szCs w:val="22"/>
        </w:rPr>
        <w:t>How feedback was incorporated</w:t>
      </w:r>
      <w:r w:rsidR="00332398">
        <w:rPr>
          <w:sz w:val="22"/>
          <w:szCs w:val="22"/>
        </w:rPr>
        <w:t>.</w:t>
      </w:r>
    </w:p>
    <w:p w14:paraId="60C3F65C" w14:textId="2B9A8F45" w:rsidR="004C4709" w:rsidRPr="00FD1D16" w:rsidRDefault="004C4709" w:rsidP="007A1B8B">
      <w:pPr>
        <w:pStyle w:val="SOPLevel2"/>
        <w:spacing w:before="0" w:after="0" w:line="276" w:lineRule="auto"/>
        <w:ind w:left="900" w:hanging="540"/>
        <w:rPr>
          <w:sz w:val="22"/>
          <w:szCs w:val="22"/>
        </w:rPr>
      </w:pPr>
      <w:r w:rsidRPr="00FD1D16">
        <w:rPr>
          <w:sz w:val="22"/>
          <w:szCs w:val="22"/>
        </w:rPr>
        <w:t>Each Continuing Review report should include a summary of efforts</w:t>
      </w:r>
      <w:r w:rsidR="00825ABC">
        <w:rPr>
          <w:sz w:val="22"/>
          <w:szCs w:val="22"/>
        </w:rPr>
        <w:t xml:space="preserve"> </w:t>
      </w:r>
      <w:r w:rsidRPr="00FD1D16">
        <w:rPr>
          <w:sz w:val="22"/>
          <w:szCs w:val="22"/>
        </w:rPr>
        <w:t>made</w:t>
      </w:r>
      <w:r w:rsidR="00825ABC">
        <w:rPr>
          <w:sz w:val="22"/>
          <w:szCs w:val="22"/>
        </w:rPr>
        <w:t xml:space="preserve"> </w:t>
      </w:r>
      <w:r w:rsidRPr="00FD1D16">
        <w:rPr>
          <w:sz w:val="22"/>
          <w:szCs w:val="22"/>
        </w:rPr>
        <w:t>to</w:t>
      </w:r>
      <w:r w:rsidR="00825ABC">
        <w:rPr>
          <w:sz w:val="22"/>
          <w:szCs w:val="22"/>
        </w:rPr>
        <w:t xml:space="preserve"> </w:t>
      </w:r>
      <w:r w:rsidRPr="00FD1D16">
        <w:rPr>
          <w:sz w:val="22"/>
          <w:szCs w:val="22"/>
        </w:rPr>
        <w:t>contact</w:t>
      </w:r>
      <w:r w:rsidR="00825ABC">
        <w:rPr>
          <w:sz w:val="22"/>
          <w:szCs w:val="22"/>
        </w:rPr>
        <w:t xml:space="preserve"> </w:t>
      </w:r>
      <w:r w:rsidRPr="00FD1D16">
        <w:rPr>
          <w:sz w:val="22"/>
          <w:szCs w:val="22"/>
        </w:rPr>
        <w:t>family members.</w:t>
      </w:r>
    </w:p>
    <w:p w14:paraId="3850FCB0" w14:textId="16B22A5E" w:rsidR="004C4709" w:rsidRPr="00FD1D16" w:rsidRDefault="004C4709" w:rsidP="007A1B8B">
      <w:pPr>
        <w:pStyle w:val="SOPLevel2"/>
        <w:spacing w:before="0" w:after="0" w:line="276" w:lineRule="auto"/>
        <w:ind w:left="900" w:hanging="540"/>
        <w:rPr>
          <w:sz w:val="22"/>
          <w:szCs w:val="22"/>
        </w:rPr>
      </w:pPr>
      <w:r w:rsidRPr="00FD1D16">
        <w:rPr>
          <w:sz w:val="22"/>
          <w:szCs w:val="22"/>
        </w:rPr>
        <w:t>In addition to the usual review comments, the IRB will document in their reviewer notes that the abov</w:t>
      </w:r>
      <w:r w:rsidR="00825ABC">
        <w:rPr>
          <w:sz w:val="22"/>
          <w:szCs w:val="22"/>
        </w:rPr>
        <w:t>e</w:t>
      </w:r>
      <w:r w:rsidRPr="00FD1D16">
        <w:rPr>
          <w:sz w:val="22"/>
          <w:szCs w:val="22"/>
        </w:rPr>
        <w:t xml:space="preserve"> criteria</w:t>
      </w:r>
      <w:r w:rsidR="00825ABC">
        <w:rPr>
          <w:sz w:val="22"/>
          <w:szCs w:val="22"/>
        </w:rPr>
        <w:t xml:space="preserve"> </w:t>
      </w:r>
      <w:r w:rsidRPr="00FD1D16">
        <w:rPr>
          <w:sz w:val="22"/>
          <w:szCs w:val="22"/>
        </w:rPr>
        <w:t>have been met.</w:t>
      </w:r>
    </w:p>
    <w:p w14:paraId="5C019FB6" w14:textId="0CB31084" w:rsidR="004C4709" w:rsidRPr="00332398" w:rsidRDefault="00CC51B2" w:rsidP="007A1B8B">
      <w:pPr>
        <w:pStyle w:val="SOPLevel2"/>
        <w:spacing w:before="0" w:after="0" w:line="276" w:lineRule="auto"/>
        <w:ind w:left="900" w:hanging="540"/>
        <w:rPr>
          <w:sz w:val="22"/>
          <w:szCs w:val="22"/>
        </w:rPr>
      </w:pPr>
      <w:r w:rsidRPr="00FD1D16">
        <w:rPr>
          <w:sz w:val="22"/>
          <w:szCs w:val="22"/>
        </w:rPr>
        <w:t>NOTE: For research funded/monitored by the Department of Defense, an exception from</w:t>
      </w:r>
      <w:r w:rsidR="00825ABC">
        <w:rPr>
          <w:sz w:val="22"/>
          <w:szCs w:val="22"/>
        </w:rPr>
        <w:t xml:space="preserve"> </w:t>
      </w:r>
      <w:r w:rsidRPr="00FD1D16">
        <w:rPr>
          <w:sz w:val="22"/>
          <w:szCs w:val="22"/>
        </w:rPr>
        <w:t>consent in emergency medicine research is prohibited unless a waiver is obtained from the Secretary of Defense.</w:t>
      </w:r>
    </w:p>
    <w:p w14:paraId="53402FBC" w14:textId="77777777" w:rsidR="00042D92" w:rsidRPr="00FD1D16" w:rsidRDefault="00042D92" w:rsidP="007A1B8B">
      <w:pPr>
        <w:pStyle w:val="SOPLevel1"/>
        <w:spacing w:before="0" w:after="0" w:line="276" w:lineRule="auto"/>
        <w:rPr>
          <w:sz w:val="22"/>
          <w:szCs w:val="22"/>
        </w:rPr>
      </w:pPr>
      <w:r w:rsidRPr="00FD1D16">
        <w:rPr>
          <w:sz w:val="22"/>
          <w:szCs w:val="22"/>
        </w:rPr>
        <w:t>MATERIALS</w:t>
      </w:r>
    </w:p>
    <w:p w14:paraId="6595A345" w14:textId="510914F9" w:rsidR="001B2FEB" w:rsidRPr="00FD1D16" w:rsidRDefault="001B2FEB" w:rsidP="007A1B8B">
      <w:pPr>
        <w:pStyle w:val="SOPLevel1"/>
        <w:numPr>
          <w:ilvl w:val="0"/>
          <w:numId w:val="0"/>
        </w:numPr>
        <w:spacing w:before="0" w:after="0" w:line="276" w:lineRule="auto"/>
        <w:ind w:left="360"/>
        <w:rPr>
          <w:b w:val="0"/>
          <w:bCs/>
          <w:sz w:val="22"/>
          <w:szCs w:val="22"/>
        </w:rPr>
      </w:pPr>
      <w:r w:rsidRPr="00FD1D16">
        <w:rPr>
          <w:b w:val="0"/>
          <w:bCs/>
          <w:sz w:val="22"/>
          <w:szCs w:val="22"/>
        </w:rPr>
        <w:t>None</w:t>
      </w:r>
    </w:p>
    <w:p w14:paraId="53402FC0" w14:textId="2DC1242D" w:rsidR="00042D92" w:rsidRDefault="00042D92" w:rsidP="007A1B8B">
      <w:pPr>
        <w:pStyle w:val="SOPLevel1"/>
        <w:spacing w:before="0" w:after="0" w:line="276" w:lineRule="auto"/>
        <w:rPr>
          <w:sz w:val="22"/>
          <w:szCs w:val="22"/>
        </w:rPr>
      </w:pPr>
      <w:r w:rsidRPr="00FD1D16">
        <w:rPr>
          <w:sz w:val="22"/>
          <w:szCs w:val="22"/>
        </w:rPr>
        <w:t>REFERENCES</w:t>
      </w:r>
    </w:p>
    <w:p w14:paraId="208EA4BE" w14:textId="5BE7822B" w:rsidR="002F3E3B" w:rsidRPr="007A1B8B" w:rsidRDefault="002F3E3B" w:rsidP="007A1B8B">
      <w:pPr>
        <w:pStyle w:val="SOPLevel2"/>
        <w:spacing w:before="0" w:after="0" w:line="276" w:lineRule="auto"/>
        <w:rPr>
          <w:b/>
          <w:bCs/>
          <w:sz w:val="22"/>
          <w:szCs w:val="22"/>
        </w:rPr>
      </w:pPr>
      <w:r w:rsidRPr="007A1B8B">
        <w:rPr>
          <w:b/>
          <w:bCs/>
          <w:sz w:val="22"/>
          <w:szCs w:val="22"/>
        </w:rPr>
        <w:t xml:space="preserve">Regulations </w:t>
      </w:r>
    </w:p>
    <w:p w14:paraId="5E6426BC" w14:textId="77777777" w:rsidR="002F3E3B" w:rsidRPr="007A1B8B" w:rsidRDefault="002F3E3B" w:rsidP="007A1B8B">
      <w:pPr>
        <w:pStyle w:val="SOPLevel3"/>
        <w:spacing w:before="0" w:after="0" w:line="276" w:lineRule="auto"/>
        <w:rPr>
          <w:sz w:val="22"/>
          <w:szCs w:val="22"/>
        </w:rPr>
      </w:pPr>
      <w:r w:rsidRPr="007A1B8B">
        <w:rPr>
          <w:sz w:val="22"/>
          <w:szCs w:val="22"/>
        </w:rPr>
        <w:t xml:space="preserve">21 CFR 50.24 </w:t>
      </w:r>
    </w:p>
    <w:p w14:paraId="432EDC9A" w14:textId="77777777" w:rsidR="002F3E3B" w:rsidRPr="007A1B8B" w:rsidRDefault="002F3E3B" w:rsidP="007A1B8B">
      <w:pPr>
        <w:pStyle w:val="SOPLevel3"/>
        <w:spacing w:before="0" w:after="0" w:line="276" w:lineRule="auto"/>
        <w:rPr>
          <w:sz w:val="22"/>
          <w:szCs w:val="22"/>
        </w:rPr>
      </w:pPr>
      <w:r w:rsidRPr="007A1B8B">
        <w:rPr>
          <w:sz w:val="22"/>
          <w:szCs w:val="22"/>
        </w:rPr>
        <w:t xml:space="preserve">21 CFR Part 50 Subpart D </w:t>
      </w:r>
    </w:p>
    <w:p w14:paraId="77D1E5C5" w14:textId="77777777" w:rsidR="002F3E3B" w:rsidRPr="007A1B8B" w:rsidRDefault="002F3E3B" w:rsidP="007A1B8B">
      <w:pPr>
        <w:pStyle w:val="SOPLevel3"/>
        <w:spacing w:before="0" w:after="0" w:line="276" w:lineRule="auto"/>
        <w:rPr>
          <w:sz w:val="22"/>
          <w:szCs w:val="22"/>
        </w:rPr>
      </w:pPr>
      <w:r w:rsidRPr="007A1B8B">
        <w:rPr>
          <w:sz w:val="22"/>
          <w:szCs w:val="22"/>
        </w:rPr>
        <w:t xml:space="preserve">21 CFR Part 56 </w:t>
      </w:r>
    </w:p>
    <w:p w14:paraId="4A68B100" w14:textId="77777777" w:rsidR="002F3E3B" w:rsidRPr="007A1B8B" w:rsidRDefault="002F3E3B" w:rsidP="007A1B8B">
      <w:pPr>
        <w:pStyle w:val="SOPLevel3"/>
        <w:spacing w:before="0" w:after="0" w:line="276" w:lineRule="auto"/>
        <w:rPr>
          <w:sz w:val="22"/>
          <w:szCs w:val="22"/>
        </w:rPr>
      </w:pPr>
      <w:r w:rsidRPr="007A1B8B">
        <w:rPr>
          <w:sz w:val="22"/>
          <w:szCs w:val="22"/>
        </w:rPr>
        <w:t xml:space="preserve">45 CFR Part 46 </w:t>
      </w:r>
    </w:p>
    <w:p w14:paraId="2D5B1F59" w14:textId="77777777" w:rsidR="002F3E3B" w:rsidRDefault="002F3E3B" w:rsidP="007A1B8B">
      <w:pPr>
        <w:pStyle w:val="SOPLevel3"/>
        <w:spacing w:before="0" w:after="0" w:line="276" w:lineRule="auto"/>
        <w:rPr>
          <w:sz w:val="22"/>
          <w:szCs w:val="22"/>
        </w:rPr>
      </w:pPr>
      <w:r w:rsidRPr="007A1B8B">
        <w:rPr>
          <w:sz w:val="22"/>
          <w:szCs w:val="22"/>
        </w:rPr>
        <w:t xml:space="preserve">45 CFR Part 46 Subpart D </w:t>
      </w:r>
    </w:p>
    <w:p w14:paraId="26B0DDC1" w14:textId="77777777" w:rsidR="002F3E3B" w:rsidRPr="007A1B8B" w:rsidRDefault="002F3E3B" w:rsidP="007A1B8B">
      <w:pPr>
        <w:pStyle w:val="SOPLevel2"/>
        <w:spacing w:before="0" w:after="0" w:line="276" w:lineRule="auto"/>
        <w:rPr>
          <w:b/>
          <w:bCs/>
        </w:rPr>
      </w:pPr>
      <w:r w:rsidRPr="007A1B8B">
        <w:rPr>
          <w:b/>
          <w:bCs/>
        </w:rPr>
        <w:t>FDA Guidance</w:t>
      </w:r>
    </w:p>
    <w:p w14:paraId="4EBAB270" w14:textId="77777777" w:rsidR="002F3E3B" w:rsidRPr="007A1B8B" w:rsidRDefault="002F3E3B" w:rsidP="007A1B8B">
      <w:pPr>
        <w:pStyle w:val="SOPLevel3"/>
        <w:spacing w:before="0" w:after="0" w:line="276" w:lineRule="auto"/>
        <w:rPr>
          <w:sz w:val="22"/>
          <w:szCs w:val="28"/>
        </w:rPr>
      </w:pPr>
      <w:r w:rsidRPr="007A1B8B">
        <w:rPr>
          <w:sz w:val="22"/>
          <w:szCs w:val="28"/>
        </w:rPr>
        <w:t>Current FDA guidance:</w:t>
      </w:r>
    </w:p>
    <w:p w14:paraId="5181B42C" w14:textId="6B5C43AF" w:rsidR="002F3E3B" w:rsidRPr="007A1B8B" w:rsidRDefault="002F3E3B" w:rsidP="007A1B8B">
      <w:pPr>
        <w:pStyle w:val="SOPLevel4"/>
        <w:spacing w:before="0" w:after="0" w:line="276" w:lineRule="auto"/>
        <w:ind w:left="2610" w:hanging="900"/>
        <w:rPr>
          <w:sz w:val="22"/>
          <w:szCs w:val="28"/>
        </w:rPr>
      </w:pPr>
      <w:r w:rsidRPr="007A1B8B">
        <w:rPr>
          <w:sz w:val="22"/>
          <w:szCs w:val="28"/>
        </w:rPr>
        <w:t>Exception from Informed Consent Requirements for Emergency Research (Guidance for IRBs, Clinical Investigators, and Sponsors)</w:t>
      </w:r>
    </w:p>
    <w:p w14:paraId="1BCE5223" w14:textId="77777777" w:rsidR="002F3E3B" w:rsidRPr="00FD1D16" w:rsidRDefault="002F3E3B" w:rsidP="007A1B8B">
      <w:pPr>
        <w:pStyle w:val="SOPLevel3"/>
        <w:numPr>
          <w:ilvl w:val="0"/>
          <w:numId w:val="0"/>
        </w:numPr>
        <w:ind w:left="936"/>
      </w:pPr>
    </w:p>
    <w:p w14:paraId="53402FC6" w14:textId="017BA2B8" w:rsidR="009654FF" w:rsidRPr="00FD1D16" w:rsidRDefault="009654FF" w:rsidP="007A1B8B">
      <w:pPr>
        <w:pStyle w:val="SOPLevel2"/>
        <w:numPr>
          <w:ilvl w:val="0"/>
          <w:numId w:val="0"/>
        </w:numPr>
        <w:ind w:left="576" w:hanging="216"/>
        <w:rPr>
          <w:sz w:val="22"/>
          <w:szCs w:val="22"/>
        </w:rPr>
      </w:pPr>
    </w:p>
    <w:sectPr w:rsidR="009654FF" w:rsidRPr="00FD1D16" w:rsidSect="00061B77">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4F0A" w14:textId="77777777" w:rsidR="00323D8C" w:rsidRDefault="00323D8C">
      <w:pPr>
        <w:spacing w:after="0" w:line="240" w:lineRule="auto"/>
      </w:pPr>
      <w:r>
        <w:separator/>
      </w:r>
    </w:p>
  </w:endnote>
  <w:endnote w:type="continuationSeparator" w:id="0">
    <w:p w14:paraId="08FDB130" w14:textId="77777777" w:rsidR="00323D8C" w:rsidRDefault="00323D8C">
      <w:pPr>
        <w:spacing w:after="0" w:line="240" w:lineRule="auto"/>
      </w:pPr>
      <w:r>
        <w:continuationSeparator/>
      </w:r>
    </w:p>
  </w:endnote>
  <w:endnote w:type="continuationNotice" w:id="1">
    <w:p w14:paraId="4E135BB5" w14:textId="77777777" w:rsidR="00323D8C" w:rsidRDefault="00323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EF30" w14:textId="77777777" w:rsidR="00061B77" w:rsidRPr="00353B6B" w:rsidRDefault="00061B77" w:rsidP="00061B77">
    <w:pPr>
      <w:pStyle w:val="Header"/>
      <w:jc w:val="center"/>
      <w:rPr>
        <w:rFonts w:ascii="Arial" w:hAnsi="Arial" w:cs="Arial"/>
        <w:sz w:val="18"/>
        <w:szCs w:val="18"/>
      </w:rPr>
    </w:pPr>
    <w:r w:rsidRPr="00353B6B">
      <w:rPr>
        <w:rFonts w:ascii="Arial" w:hAnsi="Arial" w:cs="Arial"/>
        <w:sz w:val="18"/>
        <w:szCs w:val="18"/>
      </w:rPr>
      <w:t xml:space="preserve">Page </w:t>
    </w:r>
    <w:r w:rsidRPr="00353B6B">
      <w:rPr>
        <w:rFonts w:ascii="Arial" w:hAnsi="Arial" w:cs="Arial"/>
        <w:b/>
        <w:bCs/>
        <w:sz w:val="18"/>
        <w:szCs w:val="18"/>
      </w:rPr>
      <w:fldChar w:fldCharType="begin"/>
    </w:r>
    <w:r w:rsidRPr="00353B6B">
      <w:rPr>
        <w:rFonts w:ascii="Arial" w:hAnsi="Arial" w:cs="Arial"/>
        <w:b/>
        <w:bCs/>
        <w:sz w:val="18"/>
        <w:szCs w:val="18"/>
      </w:rPr>
      <w:instrText xml:space="preserve"> PAGE  \* Arabic  \* MERGEFORMAT </w:instrText>
    </w:r>
    <w:r w:rsidRPr="00353B6B">
      <w:rPr>
        <w:rFonts w:ascii="Arial" w:hAnsi="Arial" w:cs="Arial"/>
        <w:b/>
        <w:bCs/>
        <w:sz w:val="18"/>
        <w:szCs w:val="18"/>
      </w:rPr>
      <w:fldChar w:fldCharType="separate"/>
    </w:r>
    <w:r>
      <w:rPr>
        <w:rFonts w:ascii="Arial" w:hAnsi="Arial" w:cs="Arial"/>
        <w:b/>
        <w:bCs/>
        <w:sz w:val="18"/>
        <w:szCs w:val="18"/>
      </w:rPr>
      <w:t>1</w:t>
    </w:r>
    <w:r w:rsidRPr="00353B6B">
      <w:rPr>
        <w:rFonts w:ascii="Arial" w:hAnsi="Arial" w:cs="Arial"/>
        <w:b/>
        <w:bCs/>
        <w:sz w:val="18"/>
        <w:szCs w:val="18"/>
      </w:rPr>
      <w:fldChar w:fldCharType="end"/>
    </w:r>
    <w:r w:rsidRPr="00353B6B">
      <w:rPr>
        <w:rFonts w:ascii="Arial" w:hAnsi="Arial" w:cs="Arial"/>
        <w:sz w:val="18"/>
        <w:szCs w:val="18"/>
      </w:rPr>
      <w:t xml:space="preserve"> of </w:t>
    </w:r>
    <w:r w:rsidRPr="00353B6B">
      <w:rPr>
        <w:rFonts w:ascii="Arial" w:hAnsi="Arial" w:cs="Arial"/>
        <w:b/>
        <w:bCs/>
        <w:sz w:val="18"/>
        <w:szCs w:val="18"/>
      </w:rPr>
      <w:fldChar w:fldCharType="begin"/>
    </w:r>
    <w:r w:rsidRPr="00353B6B">
      <w:rPr>
        <w:rFonts w:ascii="Arial" w:hAnsi="Arial" w:cs="Arial"/>
        <w:b/>
        <w:bCs/>
        <w:sz w:val="18"/>
        <w:szCs w:val="18"/>
      </w:rPr>
      <w:instrText xml:space="preserve"> NUMPAGES  \* Arabic  \* MERGEFORMAT </w:instrText>
    </w:r>
    <w:r w:rsidRPr="00353B6B">
      <w:rPr>
        <w:rFonts w:ascii="Arial" w:hAnsi="Arial" w:cs="Arial"/>
        <w:b/>
        <w:bCs/>
        <w:sz w:val="18"/>
        <w:szCs w:val="18"/>
      </w:rPr>
      <w:fldChar w:fldCharType="separate"/>
    </w:r>
    <w:r>
      <w:rPr>
        <w:rFonts w:ascii="Arial" w:hAnsi="Arial" w:cs="Arial"/>
        <w:b/>
        <w:bCs/>
        <w:sz w:val="18"/>
        <w:szCs w:val="18"/>
      </w:rPr>
      <w:t>4</w:t>
    </w:r>
    <w:r w:rsidRPr="00353B6B">
      <w:rPr>
        <w:rFonts w:ascii="Arial" w:hAnsi="Arial" w:cs="Arial"/>
        <w:b/>
        <w:bCs/>
        <w:sz w:val="18"/>
        <w:szCs w:val="18"/>
      </w:rPr>
      <w:fldChar w:fldCharType="end"/>
    </w:r>
  </w:p>
  <w:p w14:paraId="756ADE25" w14:textId="77777777" w:rsidR="007E389A" w:rsidRPr="0068705C" w:rsidRDefault="007E389A" w:rsidP="007E389A">
    <w:pPr>
      <w:pStyle w:val="Footer"/>
    </w:pPr>
  </w:p>
  <w:p w14:paraId="53402FE3" w14:textId="19C6101E" w:rsidR="00FD1D16" w:rsidRPr="007E389A" w:rsidRDefault="00FD1D16" w:rsidP="007E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0AA9" w14:textId="77777777" w:rsidR="00622BCB" w:rsidRPr="00353B6B" w:rsidRDefault="00622BCB" w:rsidP="00622BCB">
    <w:pPr>
      <w:pStyle w:val="Header"/>
      <w:jc w:val="center"/>
      <w:rPr>
        <w:rFonts w:ascii="Arial" w:hAnsi="Arial" w:cs="Arial"/>
        <w:sz w:val="18"/>
        <w:szCs w:val="18"/>
      </w:rPr>
    </w:pPr>
    <w:r w:rsidRPr="00353B6B">
      <w:rPr>
        <w:rFonts w:ascii="Arial" w:hAnsi="Arial" w:cs="Arial"/>
        <w:sz w:val="18"/>
        <w:szCs w:val="18"/>
      </w:rPr>
      <w:t xml:space="preserve">Page </w:t>
    </w:r>
    <w:r w:rsidRPr="00353B6B">
      <w:rPr>
        <w:rFonts w:ascii="Arial" w:hAnsi="Arial" w:cs="Arial"/>
        <w:b/>
        <w:bCs/>
        <w:sz w:val="18"/>
        <w:szCs w:val="18"/>
      </w:rPr>
      <w:fldChar w:fldCharType="begin"/>
    </w:r>
    <w:r w:rsidRPr="00353B6B">
      <w:rPr>
        <w:rFonts w:ascii="Arial" w:hAnsi="Arial" w:cs="Arial"/>
        <w:b/>
        <w:bCs/>
        <w:sz w:val="18"/>
        <w:szCs w:val="18"/>
      </w:rPr>
      <w:instrText xml:space="preserve"> PAGE  \* Arabic  \* MERGEFORMAT </w:instrText>
    </w:r>
    <w:r w:rsidRPr="00353B6B">
      <w:rPr>
        <w:rFonts w:ascii="Arial" w:hAnsi="Arial" w:cs="Arial"/>
        <w:b/>
        <w:bCs/>
        <w:sz w:val="18"/>
        <w:szCs w:val="18"/>
      </w:rPr>
      <w:fldChar w:fldCharType="separate"/>
    </w:r>
    <w:r>
      <w:rPr>
        <w:rFonts w:ascii="Arial" w:hAnsi="Arial" w:cs="Arial"/>
        <w:b/>
        <w:bCs/>
        <w:sz w:val="18"/>
        <w:szCs w:val="18"/>
      </w:rPr>
      <w:t>1</w:t>
    </w:r>
    <w:r w:rsidRPr="00353B6B">
      <w:rPr>
        <w:rFonts w:ascii="Arial" w:hAnsi="Arial" w:cs="Arial"/>
        <w:b/>
        <w:bCs/>
        <w:sz w:val="18"/>
        <w:szCs w:val="18"/>
      </w:rPr>
      <w:fldChar w:fldCharType="end"/>
    </w:r>
    <w:r w:rsidRPr="00353B6B">
      <w:rPr>
        <w:rFonts w:ascii="Arial" w:hAnsi="Arial" w:cs="Arial"/>
        <w:sz w:val="18"/>
        <w:szCs w:val="18"/>
      </w:rPr>
      <w:t xml:space="preserve"> of </w:t>
    </w:r>
    <w:r w:rsidRPr="00353B6B">
      <w:rPr>
        <w:rFonts w:ascii="Arial" w:hAnsi="Arial" w:cs="Arial"/>
        <w:b/>
        <w:bCs/>
        <w:sz w:val="18"/>
        <w:szCs w:val="18"/>
      </w:rPr>
      <w:fldChar w:fldCharType="begin"/>
    </w:r>
    <w:r w:rsidRPr="00353B6B">
      <w:rPr>
        <w:rFonts w:ascii="Arial" w:hAnsi="Arial" w:cs="Arial"/>
        <w:b/>
        <w:bCs/>
        <w:sz w:val="18"/>
        <w:szCs w:val="18"/>
      </w:rPr>
      <w:instrText xml:space="preserve"> NUMPAGES  \* Arabic  \* MERGEFORMAT </w:instrText>
    </w:r>
    <w:r w:rsidRPr="00353B6B">
      <w:rPr>
        <w:rFonts w:ascii="Arial" w:hAnsi="Arial" w:cs="Arial"/>
        <w:b/>
        <w:bCs/>
        <w:sz w:val="18"/>
        <w:szCs w:val="18"/>
      </w:rPr>
      <w:fldChar w:fldCharType="separate"/>
    </w:r>
    <w:r>
      <w:rPr>
        <w:rFonts w:ascii="Arial" w:hAnsi="Arial" w:cs="Arial"/>
        <w:b/>
        <w:bCs/>
        <w:sz w:val="18"/>
        <w:szCs w:val="18"/>
      </w:rPr>
      <w:t>4</w:t>
    </w:r>
    <w:r w:rsidRPr="00353B6B">
      <w:rPr>
        <w:rFonts w:ascii="Arial" w:hAnsi="Arial" w:cs="Arial"/>
        <w:b/>
        <w:bCs/>
        <w:sz w:val="18"/>
        <w:szCs w:val="18"/>
      </w:rPr>
      <w:fldChar w:fldCharType="end"/>
    </w:r>
  </w:p>
  <w:p w14:paraId="284ED2C1" w14:textId="77777777" w:rsidR="008743F7" w:rsidRDefault="0087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248D" w14:textId="77777777" w:rsidR="00323D8C" w:rsidRDefault="00323D8C">
      <w:pPr>
        <w:spacing w:after="0" w:line="240" w:lineRule="auto"/>
      </w:pPr>
      <w:r>
        <w:separator/>
      </w:r>
    </w:p>
  </w:footnote>
  <w:footnote w:type="continuationSeparator" w:id="0">
    <w:p w14:paraId="2AD4D1EA" w14:textId="77777777" w:rsidR="00323D8C" w:rsidRDefault="00323D8C">
      <w:pPr>
        <w:spacing w:after="0" w:line="240" w:lineRule="auto"/>
      </w:pPr>
      <w:r>
        <w:continuationSeparator/>
      </w:r>
    </w:p>
  </w:footnote>
  <w:footnote w:type="continuationNotice" w:id="1">
    <w:p w14:paraId="44498D70" w14:textId="77777777" w:rsidR="00323D8C" w:rsidRDefault="00323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3551" w14:textId="7F1E16BA" w:rsidR="00062D1A" w:rsidRPr="007126C0" w:rsidRDefault="00062D1A" w:rsidP="00FD1D16">
    <w:pPr>
      <w:spacing w:after="0"/>
      <w:jc w:val="cent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43DB" w14:textId="765190CA" w:rsidR="006051EC" w:rsidRDefault="004B0E35" w:rsidP="006051EC">
    <w:pPr>
      <w:pStyle w:val="Header"/>
      <w:jc w:val="center"/>
    </w:pPr>
    <w:r w:rsidRPr="00AC7632">
      <w:rPr>
        <w:noProof/>
      </w:rPr>
      <w:drawing>
        <wp:inline distT="0" distB="0" distL="0" distR="0" wp14:anchorId="7F76337A" wp14:editId="74A1C5DB">
          <wp:extent cx="1927825" cy="768096"/>
          <wp:effectExtent l="0" t="0" r="0" b="0"/>
          <wp:docPr id="1306919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15950A68" w14:textId="77777777" w:rsidR="006051EC" w:rsidRDefault="006051EC" w:rsidP="00FD1D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6017E"/>
    <w:multiLevelType w:val="multilevel"/>
    <w:tmpl w:val="D832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61D78"/>
    <w:multiLevelType w:val="multilevel"/>
    <w:tmpl w:val="5C769374"/>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2"/>
        <w:szCs w:val="22"/>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06708061">
    <w:abstractNumId w:val="1"/>
  </w:num>
  <w:num w:numId="2" w16cid:durableId="1502357980">
    <w:abstractNumId w:val="1"/>
    <w:lvlOverride w:ilvl="0">
      <w:startOverride w:val="1"/>
    </w:lvlOverride>
  </w:num>
  <w:num w:numId="3" w16cid:durableId="824053281">
    <w:abstractNumId w:val="1"/>
  </w:num>
  <w:num w:numId="4" w16cid:durableId="1569463978">
    <w:abstractNumId w:val="1"/>
  </w:num>
  <w:num w:numId="5" w16cid:durableId="1426997424">
    <w:abstractNumId w:val="1"/>
  </w:num>
  <w:num w:numId="6" w16cid:durableId="1707367126">
    <w:abstractNumId w:val="1"/>
  </w:num>
  <w:num w:numId="7" w16cid:durableId="71632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92"/>
    <w:rsid w:val="0002464D"/>
    <w:rsid w:val="00027746"/>
    <w:rsid w:val="00042D92"/>
    <w:rsid w:val="00061B77"/>
    <w:rsid w:val="00062D1A"/>
    <w:rsid w:val="0006682F"/>
    <w:rsid w:val="00067005"/>
    <w:rsid w:val="0007039B"/>
    <w:rsid w:val="000741CD"/>
    <w:rsid w:val="000B38C8"/>
    <w:rsid w:val="000B7AE6"/>
    <w:rsid w:val="000C25B3"/>
    <w:rsid w:val="000C4959"/>
    <w:rsid w:val="00100F42"/>
    <w:rsid w:val="001048BA"/>
    <w:rsid w:val="00111392"/>
    <w:rsid w:val="00141827"/>
    <w:rsid w:val="00180500"/>
    <w:rsid w:val="001A5924"/>
    <w:rsid w:val="001B2FEB"/>
    <w:rsid w:val="001C6DAD"/>
    <w:rsid w:val="001D5F84"/>
    <w:rsid w:val="001E7525"/>
    <w:rsid w:val="002011B0"/>
    <w:rsid w:val="00211E9A"/>
    <w:rsid w:val="00222843"/>
    <w:rsid w:val="00223056"/>
    <w:rsid w:val="00231461"/>
    <w:rsid w:val="00235987"/>
    <w:rsid w:val="00237D0A"/>
    <w:rsid w:val="00240B12"/>
    <w:rsid w:val="00241090"/>
    <w:rsid w:val="002461D6"/>
    <w:rsid w:val="00246EF2"/>
    <w:rsid w:val="00247300"/>
    <w:rsid w:val="002707AF"/>
    <w:rsid w:val="00273DDD"/>
    <w:rsid w:val="00287049"/>
    <w:rsid w:val="00295401"/>
    <w:rsid w:val="002A5F7C"/>
    <w:rsid w:val="002B7B76"/>
    <w:rsid w:val="002D2632"/>
    <w:rsid w:val="002D5723"/>
    <w:rsid w:val="002F3E3B"/>
    <w:rsid w:val="0031202F"/>
    <w:rsid w:val="00321736"/>
    <w:rsid w:val="00323D8C"/>
    <w:rsid w:val="00325EBF"/>
    <w:rsid w:val="00332398"/>
    <w:rsid w:val="00350B6C"/>
    <w:rsid w:val="003730E8"/>
    <w:rsid w:val="00373B2F"/>
    <w:rsid w:val="00392F40"/>
    <w:rsid w:val="00393383"/>
    <w:rsid w:val="00396B88"/>
    <w:rsid w:val="003D4A9A"/>
    <w:rsid w:val="00423F1D"/>
    <w:rsid w:val="0044081A"/>
    <w:rsid w:val="00461D42"/>
    <w:rsid w:val="0049546F"/>
    <w:rsid w:val="004A03C3"/>
    <w:rsid w:val="004B0E35"/>
    <w:rsid w:val="004B1EE1"/>
    <w:rsid w:val="004C4709"/>
    <w:rsid w:val="004E5C0B"/>
    <w:rsid w:val="005032D0"/>
    <w:rsid w:val="00503430"/>
    <w:rsid w:val="00527D9F"/>
    <w:rsid w:val="0054284D"/>
    <w:rsid w:val="00543B43"/>
    <w:rsid w:val="00545D86"/>
    <w:rsid w:val="0055134E"/>
    <w:rsid w:val="00580AAC"/>
    <w:rsid w:val="0059117E"/>
    <w:rsid w:val="005975D6"/>
    <w:rsid w:val="005A2AB8"/>
    <w:rsid w:val="005F3409"/>
    <w:rsid w:val="005F6714"/>
    <w:rsid w:val="006051EC"/>
    <w:rsid w:val="006066BB"/>
    <w:rsid w:val="0061477C"/>
    <w:rsid w:val="00621093"/>
    <w:rsid w:val="00622BCB"/>
    <w:rsid w:val="00633186"/>
    <w:rsid w:val="00662D80"/>
    <w:rsid w:val="00665520"/>
    <w:rsid w:val="00673CAD"/>
    <w:rsid w:val="006767B5"/>
    <w:rsid w:val="0069644B"/>
    <w:rsid w:val="006C1C09"/>
    <w:rsid w:val="007126C0"/>
    <w:rsid w:val="00720A8E"/>
    <w:rsid w:val="0072388B"/>
    <w:rsid w:val="0073241E"/>
    <w:rsid w:val="00784D32"/>
    <w:rsid w:val="00791EE9"/>
    <w:rsid w:val="007942AC"/>
    <w:rsid w:val="007A1062"/>
    <w:rsid w:val="007A1B8B"/>
    <w:rsid w:val="007D19A2"/>
    <w:rsid w:val="007E389A"/>
    <w:rsid w:val="008025CE"/>
    <w:rsid w:val="00810B15"/>
    <w:rsid w:val="00821199"/>
    <w:rsid w:val="00825ABC"/>
    <w:rsid w:val="008743F7"/>
    <w:rsid w:val="008871A9"/>
    <w:rsid w:val="00892AB7"/>
    <w:rsid w:val="008B7D5D"/>
    <w:rsid w:val="008D0ACC"/>
    <w:rsid w:val="008D7360"/>
    <w:rsid w:val="008F44E5"/>
    <w:rsid w:val="00913030"/>
    <w:rsid w:val="00925243"/>
    <w:rsid w:val="00932DFB"/>
    <w:rsid w:val="00935922"/>
    <w:rsid w:val="009654FF"/>
    <w:rsid w:val="00965982"/>
    <w:rsid w:val="009B5282"/>
    <w:rsid w:val="009C2649"/>
    <w:rsid w:val="00A27A7D"/>
    <w:rsid w:val="00A336DF"/>
    <w:rsid w:val="00A376F5"/>
    <w:rsid w:val="00A43487"/>
    <w:rsid w:val="00A45AC8"/>
    <w:rsid w:val="00A46C6A"/>
    <w:rsid w:val="00A50FB4"/>
    <w:rsid w:val="00A538AE"/>
    <w:rsid w:val="00AA5ABE"/>
    <w:rsid w:val="00AC3873"/>
    <w:rsid w:val="00AE6A55"/>
    <w:rsid w:val="00B12136"/>
    <w:rsid w:val="00B13328"/>
    <w:rsid w:val="00B14306"/>
    <w:rsid w:val="00B14345"/>
    <w:rsid w:val="00B23216"/>
    <w:rsid w:val="00B2613D"/>
    <w:rsid w:val="00B368CB"/>
    <w:rsid w:val="00B718FE"/>
    <w:rsid w:val="00B736FD"/>
    <w:rsid w:val="00B832FB"/>
    <w:rsid w:val="00B95138"/>
    <w:rsid w:val="00BB3036"/>
    <w:rsid w:val="00BC6DC4"/>
    <w:rsid w:val="00BD141A"/>
    <w:rsid w:val="00C525A5"/>
    <w:rsid w:val="00C61404"/>
    <w:rsid w:val="00C61F88"/>
    <w:rsid w:val="00C712FA"/>
    <w:rsid w:val="00CB2343"/>
    <w:rsid w:val="00CC51B2"/>
    <w:rsid w:val="00D07C52"/>
    <w:rsid w:val="00D13767"/>
    <w:rsid w:val="00D21AE8"/>
    <w:rsid w:val="00D47E79"/>
    <w:rsid w:val="00DA3FCF"/>
    <w:rsid w:val="00DA450C"/>
    <w:rsid w:val="00DB2F20"/>
    <w:rsid w:val="00DC2B52"/>
    <w:rsid w:val="00DC63EF"/>
    <w:rsid w:val="00DD3051"/>
    <w:rsid w:val="00E34059"/>
    <w:rsid w:val="00E40863"/>
    <w:rsid w:val="00E54301"/>
    <w:rsid w:val="00E7289E"/>
    <w:rsid w:val="00E742D1"/>
    <w:rsid w:val="00EB4250"/>
    <w:rsid w:val="00EB666B"/>
    <w:rsid w:val="00EC5C7E"/>
    <w:rsid w:val="00ED403B"/>
    <w:rsid w:val="00ED465C"/>
    <w:rsid w:val="00EF3EC2"/>
    <w:rsid w:val="00F0591E"/>
    <w:rsid w:val="00F13D76"/>
    <w:rsid w:val="00F163E1"/>
    <w:rsid w:val="00F62488"/>
    <w:rsid w:val="00F62DB5"/>
    <w:rsid w:val="00F65047"/>
    <w:rsid w:val="00F67BEB"/>
    <w:rsid w:val="00F86DAE"/>
    <w:rsid w:val="00FA30C3"/>
    <w:rsid w:val="00FD0D28"/>
    <w:rsid w:val="00FD1D16"/>
    <w:rsid w:val="3617AC11"/>
    <w:rsid w:val="36E4C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042D92"/>
    <w:pPr>
      <w:spacing w:after="0" w:line="240" w:lineRule="auto"/>
      <w:jc w:val="center"/>
    </w:pPr>
    <w:rPr>
      <w:rFonts w:ascii="Arial" w:eastAsia="Times New Roman" w:hAnsi="Arial" w:cs="Tahoma"/>
      <w:sz w:val="18"/>
      <w:szCs w:val="20"/>
    </w:rPr>
  </w:style>
  <w:style w:type="character" w:customStyle="1" w:styleId="SOPLeader">
    <w:name w:val="SOP Leader"/>
    <w:rsid w:val="00042D92"/>
    <w:rPr>
      <w:rFonts w:ascii="Calibri" w:hAnsi="Calibri"/>
      <w:b/>
      <w:sz w:val="24"/>
    </w:rPr>
  </w:style>
  <w:style w:type="paragraph" w:customStyle="1" w:styleId="SOPName">
    <w:name w:val="SOP Name"/>
    <w:basedOn w:val="Normal"/>
    <w:rsid w:val="00042D92"/>
    <w:pPr>
      <w:spacing w:after="0" w:line="240" w:lineRule="auto"/>
    </w:pPr>
    <w:rPr>
      <w:rFonts w:ascii="Arial" w:eastAsia="Times New Roman" w:hAnsi="Arial" w:cs="Tahoma"/>
      <w:sz w:val="24"/>
      <w:szCs w:val="20"/>
    </w:rPr>
  </w:style>
  <w:style w:type="character" w:styleId="Hyperlink">
    <w:name w:val="Hyperlink"/>
    <w:semiHidden/>
    <w:rsid w:val="00042D92"/>
    <w:rPr>
      <w:color w:val="0000FF"/>
      <w:u w:val="single"/>
    </w:rPr>
  </w:style>
  <w:style w:type="paragraph" w:customStyle="1" w:styleId="SOPTableHeader">
    <w:name w:val="SOP Table Header"/>
    <w:basedOn w:val="Normal"/>
    <w:rsid w:val="00042D92"/>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2D92"/>
    <w:rPr>
      <w:sz w:val="18"/>
    </w:rPr>
  </w:style>
  <w:style w:type="paragraph" w:customStyle="1" w:styleId="SOPLevel1">
    <w:name w:val="SOP Level 1"/>
    <w:basedOn w:val="Normal"/>
    <w:rsid w:val="00042D92"/>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042D92"/>
    <w:pPr>
      <w:numPr>
        <w:ilvl w:val="1"/>
      </w:numPr>
      <w:spacing w:before="20" w:after="20"/>
    </w:pPr>
    <w:rPr>
      <w:b w:val="0"/>
    </w:rPr>
  </w:style>
  <w:style w:type="paragraph" w:customStyle="1" w:styleId="SOPLevel3">
    <w:name w:val="SOP Level 3"/>
    <w:basedOn w:val="SOPLevel2"/>
    <w:rsid w:val="00100F42"/>
    <w:pPr>
      <w:numPr>
        <w:ilvl w:val="2"/>
      </w:numPr>
    </w:pPr>
  </w:style>
  <w:style w:type="paragraph" w:customStyle="1" w:styleId="SOPLevel4">
    <w:name w:val="SOP Level 4"/>
    <w:basedOn w:val="SOPLevel3"/>
    <w:rsid w:val="00100F42"/>
    <w:pPr>
      <w:numPr>
        <w:ilvl w:val="3"/>
      </w:numPr>
    </w:pPr>
  </w:style>
  <w:style w:type="paragraph" w:customStyle="1" w:styleId="SOPLevel5">
    <w:name w:val="SOP Level 5"/>
    <w:basedOn w:val="SOPLevel4"/>
    <w:rsid w:val="00042D92"/>
    <w:pPr>
      <w:numPr>
        <w:ilvl w:val="4"/>
      </w:numPr>
      <w:ind w:left="3960" w:hanging="1224"/>
    </w:pPr>
  </w:style>
  <w:style w:type="paragraph" w:customStyle="1" w:styleId="SOPLevel6">
    <w:name w:val="SOP Level 6"/>
    <w:basedOn w:val="SOPLevel5"/>
    <w:rsid w:val="00042D92"/>
    <w:pPr>
      <w:numPr>
        <w:ilvl w:val="5"/>
      </w:numPr>
      <w:ind w:left="5400" w:hanging="1440"/>
    </w:pPr>
  </w:style>
  <w:style w:type="character" w:styleId="CommentReference">
    <w:name w:val="annotation reference"/>
    <w:rsid w:val="00042D92"/>
    <w:rPr>
      <w:sz w:val="16"/>
      <w:szCs w:val="16"/>
    </w:rPr>
  </w:style>
  <w:style w:type="paragraph" w:styleId="CommentText">
    <w:name w:val="annotation text"/>
    <w:basedOn w:val="Normal"/>
    <w:link w:val="CommentTextChar"/>
    <w:rsid w:val="00042D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42D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552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552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28"/>
  </w:style>
  <w:style w:type="paragraph" w:styleId="Footer">
    <w:name w:val="footer"/>
    <w:basedOn w:val="Normal"/>
    <w:link w:val="FooterChar"/>
    <w:uiPriority w:val="99"/>
    <w:unhideWhenUsed/>
    <w:rsid w:val="00FD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28"/>
  </w:style>
  <w:style w:type="character" w:styleId="FootnoteReference">
    <w:name w:val="footnote reference"/>
    <w:semiHidden/>
    <w:rsid w:val="00B14345"/>
    <w:rPr>
      <w:vertAlign w:val="superscript"/>
    </w:rPr>
  </w:style>
  <w:style w:type="paragraph" w:styleId="FootnoteText">
    <w:name w:val="footnote text"/>
    <w:basedOn w:val="Normal"/>
    <w:link w:val="FootnoteTextChar"/>
    <w:uiPriority w:val="99"/>
    <w:semiHidden/>
    <w:unhideWhenUsed/>
    <w:rsid w:val="00B14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45"/>
    <w:rPr>
      <w:sz w:val="20"/>
      <w:szCs w:val="20"/>
    </w:rPr>
  </w:style>
  <w:style w:type="paragraph" w:styleId="Revision">
    <w:name w:val="Revision"/>
    <w:hidden/>
    <w:uiPriority w:val="99"/>
    <w:semiHidden/>
    <w:rsid w:val="00720A8E"/>
    <w:pPr>
      <w:spacing w:after="0" w:line="240" w:lineRule="auto"/>
    </w:pPr>
  </w:style>
  <w:style w:type="paragraph" w:customStyle="1" w:styleId="DocumentTitle-HCG">
    <w:name w:val="Document Title - HCG"/>
    <w:basedOn w:val="Normal"/>
    <w:link w:val="DocumentTitle-HCGChar"/>
    <w:qFormat/>
    <w:rsid w:val="006051EC"/>
    <w:pPr>
      <w:spacing w:after="160"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6051EC"/>
    <w:rPr>
      <w:rFonts w:ascii="Arial" w:hAnsi="Arial" w:cs="Arial"/>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7088A-6E99-42FC-95D8-E0A01171076A}">
  <ds:schemaRefs>
    <ds:schemaRef ds:uri="http://schemas.microsoft.com/sharepoint/v3/contenttype/forms"/>
  </ds:schemaRefs>
</ds:datastoreItem>
</file>

<file path=customXml/itemProps2.xml><?xml version="1.0" encoding="utf-8"?>
<ds:datastoreItem xmlns:ds="http://schemas.openxmlformats.org/officeDocument/2006/customXml" ds:itemID="{66A9AE5D-F555-457F-829C-362FE7123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EE186-E433-4E5B-9159-95C082F8965A}">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be7ac594-3fae-45a5-acf2-6503baaf7c5f"/>
    <ds:schemaRef ds:uri="http://schemas.microsoft.com/office/2006/metadata/propertie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10234</Characters>
  <Application>Microsoft Office Word</Application>
  <DocSecurity>0</DocSecurity>
  <Lines>85</Lines>
  <Paragraphs>24</Paragraphs>
  <ScaleCrop>false</ScaleCrop>
  <Manager/>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2026-06-12T21:09:00Z</dcterms:created>
  <dcterms:modified xsi:type="dcterms:W3CDTF">2026-06-16T16:35:00Z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