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77F56BE4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E62542">
        <w:rPr>
          <w:rFonts w:ascii="Arial" w:hAnsi="Arial" w:cs="Arial"/>
        </w:rPr>
        <w:t>026</w:t>
      </w:r>
      <w:r w:rsidRPr="00E03D8D">
        <w:rPr>
          <w:rFonts w:ascii="Arial" w:hAnsi="Arial" w:cs="Arial"/>
        </w:rPr>
        <w:t xml:space="preserve"> |</w:t>
      </w:r>
      <w:r w:rsidR="00E62542">
        <w:rPr>
          <w:rFonts w:ascii="Arial" w:hAnsi="Arial" w:cs="Arial"/>
        </w:rPr>
        <w:t xml:space="preserve"> </w:t>
      </w:r>
      <w:r w:rsidR="00780E18">
        <w:rPr>
          <w:rFonts w:ascii="Arial" w:hAnsi="Arial" w:cs="Arial"/>
        </w:rPr>
        <w:t>02/2</w:t>
      </w:r>
      <w:r w:rsidR="00F42F05">
        <w:rPr>
          <w:rFonts w:ascii="Arial" w:hAnsi="Arial" w:cs="Arial"/>
        </w:rPr>
        <w:t>4</w:t>
      </w:r>
      <w:r w:rsidR="00780E18">
        <w:rPr>
          <w:rFonts w:ascii="Arial" w:hAnsi="Arial" w:cs="Arial"/>
        </w:rPr>
        <w:t>/2026</w:t>
      </w:r>
      <w:r w:rsidR="00E62542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6E35E9" w:rsidRPr="006E35E9">
        <w:rPr>
          <w:rFonts w:ascii="Arial" w:hAnsi="Arial" w:cs="Arial"/>
        </w:rPr>
        <w:t>Owne</w:t>
      </w:r>
      <w:r w:rsidR="00846319">
        <w:rPr>
          <w:rFonts w:ascii="Arial" w:hAnsi="Arial" w:cs="Arial"/>
        </w:rPr>
        <w:t xml:space="preserve">r: </w:t>
      </w:r>
      <w:r w:rsidR="00B7213A">
        <w:rPr>
          <w:rFonts w:ascii="Arial" w:hAnsi="Arial" w:cs="Arial"/>
        </w:rPr>
        <w:t>Huron, H. Phillips</w:t>
      </w:r>
      <w:r w:rsidR="00846319">
        <w:rPr>
          <w:rFonts w:ascii="Arial" w:hAnsi="Arial" w:cs="Arial"/>
        </w:rPr>
        <w:t xml:space="preserve"> | Approver: </w:t>
      </w:r>
      <w:r w:rsidR="00B7213A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4CC5A0BA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E62542">
        <w:rPr>
          <w:szCs w:val="32"/>
        </w:rPr>
        <w:t>Suspension or Termination Issued Outside of Convened IRB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8DE34AB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10DC8D55" w14:textId="77777777" w:rsidR="00E62542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 xml:space="preserve">This procedure establishes the process for someone other than the convened IRB to institute a </w:t>
      </w:r>
      <w:r w:rsidRPr="00E62542">
        <w:rPr>
          <w:rFonts w:cs="Arial"/>
          <w:sz w:val="22"/>
          <w:szCs w:val="22"/>
          <w:u w:val="double"/>
        </w:rPr>
        <w:t>Suspension of IRB Approval</w:t>
      </w:r>
      <w:r w:rsidRPr="00E62542">
        <w:rPr>
          <w:rFonts w:cs="Arial"/>
          <w:sz w:val="22"/>
          <w:szCs w:val="22"/>
        </w:rPr>
        <w:t xml:space="preserve"> or a </w:t>
      </w:r>
      <w:r w:rsidRPr="00E62542">
        <w:rPr>
          <w:rFonts w:cs="Arial"/>
          <w:sz w:val="22"/>
          <w:szCs w:val="22"/>
          <w:u w:val="double"/>
        </w:rPr>
        <w:t>Termination of IRB Approval</w:t>
      </w:r>
      <w:r w:rsidRPr="00E62542">
        <w:rPr>
          <w:rFonts w:cs="Arial"/>
          <w:sz w:val="22"/>
          <w:szCs w:val="22"/>
        </w:rPr>
        <w:t>.</w:t>
      </w:r>
    </w:p>
    <w:p w14:paraId="7826A24F" w14:textId="49CE9009" w:rsidR="00E62542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  <w:u w:val="double"/>
        </w:rPr>
      </w:pPr>
      <w:r w:rsidRPr="00E62542">
        <w:rPr>
          <w:rFonts w:cs="Arial"/>
          <w:sz w:val="22"/>
          <w:szCs w:val="22"/>
        </w:rPr>
        <w:t>The process begins when the</w:t>
      </w:r>
      <w:r w:rsidR="00CE4D20">
        <w:rPr>
          <w:rFonts w:cs="Arial"/>
          <w:sz w:val="22"/>
          <w:szCs w:val="22"/>
        </w:rPr>
        <w:t xml:space="preserve"> IRB chair,</w:t>
      </w:r>
      <w:r w:rsidRPr="00E62542">
        <w:rPr>
          <w:rFonts w:cs="Arial"/>
          <w:sz w:val="22"/>
          <w:szCs w:val="22"/>
        </w:rPr>
        <w:t xml:space="preserve"> </w:t>
      </w:r>
      <w:r w:rsidRPr="00E62542">
        <w:rPr>
          <w:rFonts w:cs="Arial"/>
          <w:sz w:val="22"/>
          <w:szCs w:val="22"/>
          <w:u w:val="double"/>
        </w:rPr>
        <w:t>Organizational Official / Institutional Official (IO/OO</w:t>
      </w:r>
      <w:r w:rsidRPr="00E62542">
        <w:rPr>
          <w:rFonts w:cs="Arial"/>
          <w:sz w:val="22"/>
          <w:szCs w:val="22"/>
        </w:rPr>
        <w:t>)</w:t>
      </w:r>
      <w:r w:rsidR="003E0837">
        <w:rPr>
          <w:rFonts w:cs="Arial"/>
          <w:sz w:val="22"/>
          <w:szCs w:val="22"/>
        </w:rPr>
        <w:t>,</w:t>
      </w:r>
      <w:r w:rsidRPr="00E62542">
        <w:rPr>
          <w:rFonts w:cs="Arial"/>
          <w:sz w:val="22"/>
          <w:szCs w:val="22"/>
        </w:rPr>
        <w:t xml:space="preserve"> or designee </w:t>
      </w:r>
      <w:r w:rsidR="00DF4E53">
        <w:rPr>
          <w:rFonts w:cs="Arial"/>
          <w:sz w:val="22"/>
          <w:szCs w:val="22"/>
        </w:rPr>
        <w:t xml:space="preserve">of either </w:t>
      </w:r>
      <w:r w:rsidRPr="00E62542">
        <w:rPr>
          <w:rFonts w:cs="Arial"/>
          <w:sz w:val="22"/>
          <w:szCs w:val="22"/>
        </w:rPr>
        <w:t xml:space="preserve">institutes a </w:t>
      </w:r>
      <w:r w:rsidRPr="00E62542">
        <w:rPr>
          <w:rFonts w:cs="Arial"/>
          <w:sz w:val="22"/>
          <w:szCs w:val="22"/>
          <w:u w:val="double"/>
        </w:rPr>
        <w:t>Suspension of IRB Approval</w:t>
      </w:r>
      <w:r w:rsidRPr="00E62542">
        <w:rPr>
          <w:rFonts w:cs="Arial"/>
          <w:sz w:val="22"/>
          <w:szCs w:val="22"/>
        </w:rPr>
        <w:t xml:space="preserve"> or a </w:t>
      </w:r>
      <w:r w:rsidRPr="00E62542">
        <w:rPr>
          <w:rFonts w:cs="Arial"/>
          <w:sz w:val="22"/>
          <w:szCs w:val="22"/>
          <w:u w:val="double"/>
        </w:rPr>
        <w:t>Termination of IRB Approval.</w:t>
      </w:r>
    </w:p>
    <w:p w14:paraId="6BA2EC2D" w14:textId="7B677492" w:rsidR="0034262A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 xml:space="preserve">The process ends when the </w:t>
      </w:r>
      <w:r w:rsidRPr="00E62542">
        <w:rPr>
          <w:rFonts w:cs="Arial"/>
          <w:sz w:val="22"/>
          <w:szCs w:val="22"/>
          <w:u w:val="double"/>
        </w:rPr>
        <w:t>Suspension of IRB Approval</w:t>
      </w:r>
      <w:r w:rsidRPr="00E62542">
        <w:rPr>
          <w:rFonts w:cs="Arial"/>
          <w:sz w:val="22"/>
          <w:szCs w:val="22"/>
        </w:rPr>
        <w:t xml:space="preserve"> or a </w:t>
      </w:r>
      <w:r w:rsidRPr="00E62542">
        <w:rPr>
          <w:rFonts w:cs="Arial"/>
          <w:sz w:val="22"/>
          <w:szCs w:val="22"/>
          <w:u w:val="double"/>
        </w:rPr>
        <w:t>Termination of IRB Approval</w:t>
      </w:r>
      <w:r w:rsidRPr="00E62542">
        <w:rPr>
          <w:rFonts w:cs="Arial"/>
          <w:sz w:val="22"/>
          <w:szCs w:val="22"/>
        </w:rPr>
        <w:t xml:space="preserve"> has been placed on the agenda for review by the convened IRB.</w:t>
      </w:r>
    </w:p>
    <w:p w14:paraId="2F59A332" w14:textId="77777777" w:rsidR="00326316" w:rsidRPr="00D926D2" w:rsidRDefault="00326316" w:rsidP="000C1F03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305A26D9" w14:textId="6A5E944F" w:rsidR="00670BA8" w:rsidRPr="00670BA8" w:rsidRDefault="00670BA8" w:rsidP="00670BA8">
      <w:pPr>
        <w:pStyle w:val="SOPLevel2"/>
        <w:rPr>
          <w:rFonts w:cs="Arial"/>
          <w:sz w:val="22"/>
          <w:szCs w:val="22"/>
        </w:rPr>
      </w:pPr>
      <w:r w:rsidRPr="00670BA8">
        <w:rPr>
          <w:rFonts w:cs="Arial"/>
          <w:sz w:val="22"/>
          <w:szCs w:val="22"/>
        </w:rPr>
        <w:t>Title of SOP has been changed from HRP-0</w:t>
      </w:r>
      <w:r>
        <w:rPr>
          <w:rFonts w:cs="Arial"/>
          <w:sz w:val="22"/>
          <w:szCs w:val="22"/>
        </w:rPr>
        <w:t>26</w:t>
      </w:r>
      <w:r w:rsidRPr="00670BA8">
        <w:rPr>
          <w:rFonts w:cs="Arial"/>
          <w:sz w:val="22"/>
          <w:szCs w:val="22"/>
        </w:rPr>
        <w:t>- SOP- Suspension or Termination to HRP-0</w:t>
      </w:r>
      <w:r>
        <w:rPr>
          <w:rFonts w:cs="Arial"/>
          <w:sz w:val="22"/>
          <w:szCs w:val="22"/>
        </w:rPr>
        <w:t>2</w:t>
      </w:r>
      <w:r w:rsidRPr="00670BA8">
        <w:rPr>
          <w:rFonts w:cs="Arial"/>
          <w:sz w:val="22"/>
          <w:szCs w:val="22"/>
        </w:rPr>
        <w:t xml:space="preserve">6- SOP- Suspension or Termination Issued Outside of Convened IRB </w:t>
      </w:r>
      <w:r>
        <w:rPr>
          <w:rFonts w:cs="Arial"/>
          <w:sz w:val="22"/>
          <w:szCs w:val="22"/>
        </w:rPr>
        <w:t xml:space="preserve">to algin with process described in SOP. </w:t>
      </w:r>
      <w:r w:rsidRPr="00670BA8">
        <w:rPr>
          <w:rFonts w:cs="Arial"/>
          <w:sz w:val="22"/>
          <w:szCs w:val="22"/>
        </w:rPr>
        <w:t xml:space="preserve"> </w:t>
      </w:r>
    </w:p>
    <w:p w14:paraId="5E9F496C" w14:textId="6AFE1435" w:rsidR="00EC2B92" w:rsidRDefault="00EC2B9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Section 3- Policy: Revise language of person responsible to complete the actions outlined in Section 5- Procedure.</w:t>
      </w:r>
    </w:p>
    <w:p w14:paraId="1CD68A5C" w14:textId="2E2693BA" w:rsidR="00326316" w:rsidRPr="0034262A" w:rsidRDefault="00EC2B9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Section 5- Procedure: </w:t>
      </w:r>
      <w:r w:rsidRPr="00EC2B92">
        <w:rPr>
          <w:rFonts w:cs="Arial"/>
          <w:sz w:val="22"/>
          <w:szCs w:val="22"/>
        </w:rPr>
        <w:t>Update language to align with Huron </w:t>
      </w:r>
      <w:proofErr w:type="spellStart"/>
      <w:r w:rsidRPr="00EC2B92">
        <w:rPr>
          <w:rFonts w:cs="Arial"/>
          <w:sz w:val="22"/>
          <w:szCs w:val="22"/>
        </w:rPr>
        <w:t>eIRB</w:t>
      </w:r>
      <w:proofErr w:type="spellEnd"/>
      <w:r w:rsidRPr="00EC2B92">
        <w:rPr>
          <w:rFonts w:cs="Arial"/>
          <w:sz w:val="22"/>
          <w:szCs w:val="22"/>
        </w:rPr>
        <w:t> Version 10 functionality</w:t>
      </w:r>
      <w:r>
        <w:rPr>
          <w:rFonts w:cs="Arial"/>
          <w:sz w:val="22"/>
          <w:szCs w:val="22"/>
        </w:rPr>
        <w:t>.</w:t>
      </w:r>
      <w:r w:rsidRPr="00EC2B92">
        <w:rPr>
          <w:rFonts w:cs="Arial"/>
          <w:sz w:val="22"/>
          <w:szCs w:val="22"/>
        </w:rPr>
        <w:t> </w:t>
      </w:r>
    </w:p>
    <w:p w14:paraId="6D86B30D" w14:textId="77777777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1893776C" w14:textId="4110E80B" w:rsidR="00E62542" w:rsidRPr="000C1F03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 xml:space="preserve">The IRB chair </w:t>
      </w:r>
      <w:r w:rsidR="00A95E35">
        <w:rPr>
          <w:rFonts w:cs="Arial"/>
          <w:sz w:val="22"/>
          <w:szCs w:val="22"/>
        </w:rPr>
        <w:t xml:space="preserve">or designee </w:t>
      </w:r>
      <w:r w:rsidRPr="000C1F03">
        <w:rPr>
          <w:rFonts w:cs="Arial"/>
          <w:sz w:val="22"/>
          <w:szCs w:val="22"/>
        </w:rPr>
        <w:t xml:space="preserve">may institute a </w:t>
      </w:r>
      <w:r w:rsidRPr="000C1F03">
        <w:rPr>
          <w:rFonts w:cs="Arial"/>
          <w:sz w:val="22"/>
          <w:szCs w:val="22"/>
          <w:u w:val="double"/>
        </w:rPr>
        <w:t>Suspension of IRB Approval</w:t>
      </w:r>
      <w:r w:rsidRPr="000C1F03">
        <w:rPr>
          <w:rFonts w:cs="Arial"/>
          <w:sz w:val="22"/>
          <w:szCs w:val="22"/>
        </w:rPr>
        <w:t xml:space="preserve"> when in the opinion of the IRB chair</w:t>
      </w:r>
      <w:r w:rsidR="00A95E35">
        <w:rPr>
          <w:rFonts w:cs="Arial"/>
          <w:sz w:val="22"/>
          <w:szCs w:val="22"/>
        </w:rPr>
        <w:t xml:space="preserve"> or designee</w:t>
      </w:r>
      <w:r w:rsidRPr="000C1F03">
        <w:rPr>
          <w:rFonts w:cs="Arial"/>
          <w:sz w:val="22"/>
          <w:szCs w:val="22"/>
        </w:rPr>
        <w:t xml:space="preserve"> subjects may be at risk of adverse effects on their rights and welfare before action may be considered by the convened IRB.</w:t>
      </w:r>
    </w:p>
    <w:p w14:paraId="6C592427" w14:textId="77777777" w:rsidR="00E62542" w:rsidRPr="000C1F03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 xml:space="preserve">The </w:t>
      </w:r>
      <w:r w:rsidRPr="000C1F03">
        <w:rPr>
          <w:rFonts w:cs="Arial"/>
          <w:sz w:val="22"/>
          <w:szCs w:val="22"/>
          <w:u w:val="double"/>
        </w:rPr>
        <w:t xml:space="preserve">IO/OO </w:t>
      </w:r>
      <w:r w:rsidRPr="000C1F03">
        <w:rPr>
          <w:rFonts w:cs="Arial"/>
          <w:sz w:val="22"/>
          <w:szCs w:val="22"/>
        </w:rPr>
        <w:t xml:space="preserve">or </w:t>
      </w:r>
      <w:proofErr w:type="gramStart"/>
      <w:r w:rsidRPr="000C1F03">
        <w:rPr>
          <w:rFonts w:cs="Arial"/>
          <w:sz w:val="22"/>
          <w:szCs w:val="22"/>
        </w:rPr>
        <w:t>designee</w:t>
      </w:r>
      <w:proofErr w:type="gramEnd"/>
      <w:r w:rsidRPr="000C1F03">
        <w:rPr>
          <w:rFonts w:cs="Arial"/>
          <w:sz w:val="22"/>
          <w:szCs w:val="22"/>
        </w:rPr>
        <w:t xml:space="preserve"> may institute a </w:t>
      </w:r>
      <w:r w:rsidRPr="000C1F03">
        <w:rPr>
          <w:rFonts w:cs="Arial"/>
          <w:sz w:val="22"/>
          <w:szCs w:val="22"/>
          <w:u w:val="double"/>
        </w:rPr>
        <w:t>Suspension of IRB Approval</w:t>
      </w:r>
      <w:r w:rsidRPr="000C1F03">
        <w:rPr>
          <w:rFonts w:cs="Arial"/>
          <w:sz w:val="22"/>
          <w:szCs w:val="22"/>
        </w:rPr>
        <w:t xml:space="preserve"> or </w:t>
      </w:r>
      <w:r w:rsidRPr="000C1F03">
        <w:rPr>
          <w:rFonts w:cs="Arial"/>
          <w:sz w:val="22"/>
          <w:szCs w:val="22"/>
          <w:u w:val="double"/>
        </w:rPr>
        <w:t>Termination of IRB Approval</w:t>
      </w:r>
      <w:r w:rsidRPr="000C1F03">
        <w:rPr>
          <w:rFonts w:cs="Arial"/>
          <w:sz w:val="22"/>
          <w:szCs w:val="22"/>
        </w:rPr>
        <w:t xml:space="preserve"> for any reason.</w:t>
      </w:r>
    </w:p>
    <w:p w14:paraId="638FEC70" w14:textId="0893A5D7" w:rsidR="00326316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>Whenever possible the individual following these procedures communicates with investigators orally and in writing.</w:t>
      </w:r>
    </w:p>
    <w:p w14:paraId="236E6220" w14:textId="77777777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1E4D834B" w:rsidR="00326316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 xml:space="preserve">The individual </w:t>
      </w:r>
      <w:proofErr w:type="gramStart"/>
      <w:r w:rsidRPr="00E62542">
        <w:rPr>
          <w:rFonts w:cs="Arial"/>
          <w:sz w:val="22"/>
          <w:szCs w:val="22"/>
        </w:rPr>
        <w:t>instituting</w:t>
      </w:r>
      <w:proofErr w:type="gramEnd"/>
      <w:r w:rsidRPr="00E62542">
        <w:rPr>
          <w:rFonts w:cs="Arial"/>
          <w:sz w:val="22"/>
          <w:szCs w:val="22"/>
        </w:rPr>
        <w:t xml:space="preserve"> a </w:t>
      </w:r>
      <w:r w:rsidRPr="00E62542">
        <w:rPr>
          <w:rFonts w:cs="Arial"/>
          <w:sz w:val="22"/>
          <w:szCs w:val="22"/>
          <w:u w:val="double"/>
        </w:rPr>
        <w:t>Suspension of IRB Approval</w:t>
      </w:r>
      <w:r w:rsidRPr="00E62542">
        <w:rPr>
          <w:rFonts w:cs="Arial"/>
          <w:sz w:val="22"/>
          <w:szCs w:val="22"/>
        </w:rPr>
        <w:t xml:space="preserve"> or </w:t>
      </w:r>
      <w:r w:rsidRPr="00E62542">
        <w:rPr>
          <w:rFonts w:cs="Arial"/>
          <w:sz w:val="22"/>
          <w:szCs w:val="22"/>
          <w:u w:val="double"/>
        </w:rPr>
        <w:t>Termination of IRB Approval</w:t>
      </w:r>
      <w:r w:rsidRPr="00E62542">
        <w:rPr>
          <w:rFonts w:cs="Arial"/>
          <w:sz w:val="22"/>
          <w:szCs w:val="22"/>
        </w:rPr>
        <w:t xml:space="preserve"> </w:t>
      </w:r>
      <w:proofErr w:type="gramStart"/>
      <w:r w:rsidRPr="00E62542">
        <w:rPr>
          <w:rFonts w:cs="Arial"/>
          <w:sz w:val="22"/>
          <w:szCs w:val="22"/>
        </w:rPr>
        <w:t>follows</w:t>
      </w:r>
      <w:proofErr w:type="gramEnd"/>
      <w:r w:rsidRPr="00E62542">
        <w:rPr>
          <w:rFonts w:cs="Arial"/>
          <w:sz w:val="22"/>
          <w:szCs w:val="22"/>
        </w:rPr>
        <w:t xml:space="preserve"> these procedures</w:t>
      </w:r>
      <w:r>
        <w:rPr>
          <w:rFonts w:cs="Arial"/>
          <w:sz w:val="22"/>
          <w:szCs w:val="22"/>
        </w:rPr>
        <w:t>.</w:t>
      </w:r>
    </w:p>
    <w:p w14:paraId="7A334A9E" w14:textId="77777777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10FB884E" w14:textId="77777777" w:rsidR="00E62542" w:rsidRDefault="00E62542" w:rsidP="002B5F32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 xml:space="preserve">Notify the investigator of the </w:t>
      </w:r>
      <w:r w:rsidRPr="000C1F03">
        <w:rPr>
          <w:rFonts w:cs="Arial"/>
          <w:sz w:val="22"/>
          <w:szCs w:val="22"/>
          <w:u w:val="double"/>
        </w:rPr>
        <w:t>Suspension of IRB Approval</w:t>
      </w:r>
      <w:r w:rsidRPr="000C1F03">
        <w:rPr>
          <w:rFonts w:cs="Arial"/>
          <w:sz w:val="22"/>
          <w:szCs w:val="22"/>
        </w:rPr>
        <w:t xml:space="preserve"> or </w:t>
      </w:r>
      <w:r w:rsidRPr="000C1F03">
        <w:rPr>
          <w:rFonts w:cs="Arial"/>
          <w:sz w:val="22"/>
          <w:szCs w:val="22"/>
          <w:u w:val="double"/>
        </w:rPr>
        <w:t>Termination of IRB Approval</w:t>
      </w:r>
      <w:r w:rsidRPr="000C1F03">
        <w:rPr>
          <w:rFonts w:cs="Arial"/>
          <w:sz w:val="22"/>
          <w:szCs w:val="22"/>
        </w:rPr>
        <w:t xml:space="preserve"> along with the reasons for the decision.</w:t>
      </w:r>
    </w:p>
    <w:p w14:paraId="440786CC" w14:textId="64D11980" w:rsidR="00761D11" w:rsidRPr="00E0103F" w:rsidRDefault="00921B94" w:rsidP="001F17FF">
      <w:pPr>
        <w:pStyle w:val="SOPLevel3"/>
        <w:spacing w:line="276" w:lineRule="auto"/>
        <w:rPr>
          <w:sz w:val="22"/>
          <w:szCs w:val="22"/>
        </w:rPr>
      </w:pPr>
      <w:r w:rsidRPr="00E0103F">
        <w:rPr>
          <w:sz w:val="22"/>
          <w:szCs w:val="22"/>
        </w:rPr>
        <w:t>If the determination was Suspension of IRB Approval</w:t>
      </w:r>
      <w:r w:rsidR="00780809">
        <w:rPr>
          <w:sz w:val="22"/>
          <w:szCs w:val="22"/>
        </w:rPr>
        <w:t>, the IRB Chair or designee will</w:t>
      </w:r>
      <w:r w:rsidRPr="00E0103F">
        <w:rPr>
          <w:sz w:val="22"/>
          <w:szCs w:val="22"/>
        </w:rPr>
        <w:t>:</w:t>
      </w:r>
    </w:p>
    <w:p w14:paraId="02FAF7FD" w14:textId="0044D8D3" w:rsidR="00921B94" w:rsidRPr="001F17FF" w:rsidRDefault="00921B94" w:rsidP="001F17FF">
      <w:pPr>
        <w:pStyle w:val="SOPLevel4"/>
        <w:spacing w:line="276" w:lineRule="auto"/>
        <w:rPr>
          <w:sz w:val="22"/>
          <w:szCs w:val="22"/>
        </w:rPr>
      </w:pPr>
      <w:r w:rsidRPr="001F17FF">
        <w:rPr>
          <w:sz w:val="22"/>
          <w:szCs w:val="22"/>
        </w:rPr>
        <w:t>Execute the “Suspend” activity in the study workspace.</w:t>
      </w:r>
    </w:p>
    <w:p w14:paraId="4E3A6FFA" w14:textId="7A20A497" w:rsidR="00921B94" w:rsidRPr="001F17FF" w:rsidRDefault="00921B94" w:rsidP="001F17FF">
      <w:pPr>
        <w:pStyle w:val="SOPLevel4"/>
        <w:spacing w:line="276" w:lineRule="auto"/>
        <w:rPr>
          <w:sz w:val="22"/>
          <w:szCs w:val="22"/>
        </w:rPr>
      </w:pPr>
      <w:r w:rsidRPr="001F17FF">
        <w:rPr>
          <w:sz w:val="22"/>
          <w:szCs w:val="22"/>
        </w:rPr>
        <w:t xml:space="preserve">Execute the “Prepare Letter” activity in the </w:t>
      </w:r>
      <w:r w:rsidR="008F33E5" w:rsidRPr="001F17FF">
        <w:rPr>
          <w:sz w:val="22"/>
          <w:szCs w:val="22"/>
        </w:rPr>
        <w:t>study workspace and modify the letter as needed.</w:t>
      </w:r>
    </w:p>
    <w:p w14:paraId="707301AD" w14:textId="16B30DF0" w:rsidR="008F33E5" w:rsidRPr="001F17FF" w:rsidRDefault="008F33E5" w:rsidP="001F17FF">
      <w:pPr>
        <w:pStyle w:val="SOPLevel4"/>
        <w:spacing w:line="276" w:lineRule="auto"/>
        <w:rPr>
          <w:sz w:val="22"/>
          <w:szCs w:val="22"/>
        </w:rPr>
      </w:pPr>
      <w:r w:rsidRPr="001F17FF">
        <w:rPr>
          <w:sz w:val="22"/>
          <w:szCs w:val="22"/>
        </w:rPr>
        <w:t>Execute the “Send Letter” activity.</w:t>
      </w:r>
    </w:p>
    <w:p w14:paraId="503D4549" w14:textId="5133D36F" w:rsidR="00921B94" w:rsidRPr="00E0103F" w:rsidRDefault="00E12C6C" w:rsidP="001F17FF">
      <w:pPr>
        <w:pStyle w:val="SOPLevel3"/>
        <w:spacing w:line="276" w:lineRule="auto"/>
        <w:rPr>
          <w:sz w:val="22"/>
          <w:szCs w:val="22"/>
        </w:rPr>
      </w:pPr>
      <w:r w:rsidRPr="00E0103F">
        <w:rPr>
          <w:sz w:val="22"/>
          <w:szCs w:val="22"/>
        </w:rPr>
        <w:t>If the determination was Termination of IRB Approval</w:t>
      </w:r>
      <w:r w:rsidR="00780809">
        <w:rPr>
          <w:sz w:val="22"/>
          <w:szCs w:val="22"/>
        </w:rPr>
        <w:t>, the IRB Chair or designee will</w:t>
      </w:r>
      <w:r w:rsidRPr="00E0103F">
        <w:rPr>
          <w:sz w:val="22"/>
          <w:szCs w:val="22"/>
        </w:rPr>
        <w:t>:</w:t>
      </w:r>
    </w:p>
    <w:p w14:paraId="589BDD01" w14:textId="2A435A87" w:rsidR="00E12C6C" w:rsidRPr="001F17FF" w:rsidRDefault="00E12C6C" w:rsidP="001F17FF">
      <w:pPr>
        <w:pStyle w:val="SOPLevel4"/>
        <w:spacing w:line="276" w:lineRule="auto"/>
        <w:rPr>
          <w:sz w:val="22"/>
          <w:szCs w:val="22"/>
        </w:rPr>
      </w:pPr>
      <w:r w:rsidRPr="001F17FF">
        <w:rPr>
          <w:sz w:val="22"/>
          <w:szCs w:val="22"/>
        </w:rPr>
        <w:t>Execute the “Terminate” activity in the study workspace.</w:t>
      </w:r>
    </w:p>
    <w:p w14:paraId="2C4C2993" w14:textId="4B3C1DA9" w:rsidR="00E12C6C" w:rsidRPr="001F17FF" w:rsidRDefault="00E12C6C" w:rsidP="001F17FF">
      <w:pPr>
        <w:pStyle w:val="SOPLevel4"/>
        <w:spacing w:line="276" w:lineRule="auto"/>
        <w:rPr>
          <w:sz w:val="22"/>
          <w:szCs w:val="22"/>
        </w:rPr>
      </w:pPr>
      <w:r w:rsidRPr="001F17FF">
        <w:rPr>
          <w:sz w:val="22"/>
          <w:szCs w:val="22"/>
        </w:rPr>
        <w:lastRenderedPageBreak/>
        <w:t>Execute the “Prepare Letter” activity in the study workspace and modify the letter as needed.</w:t>
      </w:r>
    </w:p>
    <w:p w14:paraId="5241D47F" w14:textId="281D9948" w:rsidR="00E12C6C" w:rsidRPr="001F17FF" w:rsidRDefault="00E12C6C" w:rsidP="001F17FF">
      <w:pPr>
        <w:pStyle w:val="SOPLevel4"/>
        <w:spacing w:line="276" w:lineRule="auto"/>
        <w:rPr>
          <w:sz w:val="22"/>
          <w:szCs w:val="22"/>
        </w:rPr>
      </w:pPr>
      <w:r w:rsidRPr="001F17FF">
        <w:rPr>
          <w:sz w:val="22"/>
          <w:szCs w:val="22"/>
        </w:rPr>
        <w:t>Execute the “Send Letter” activity.</w:t>
      </w:r>
    </w:p>
    <w:p w14:paraId="1CA8D0AF" w14:textId="434C8300" w:rsidR="00E62542" w:rsidRPr="000C1F03" w:rsidRDefault="00E62542" w:rsidP="002B5F32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 xml:space="preserve">Ask the investigator </w:t>
      </w:r>
      <w:r w:rsidR="00FE724F">
        <w:rPr>
          <w:rFonts w:cs="Arial"/>
          <w:sz w:val="22"/>
          <w:szCs w:val="22"/>
        </w:rPr>
        <w:t xml:space="preserve">to provide </w:t>
      </w:r>
      <w:r w:rsidR="005E13D4">
        <w:rPr>
          <w:rFonts w:cs="Arial"/>
          <w:sz w:val="22"/>
          <w:szCs w:val="22"/>
        </w:rPr>
        <w:t>for the status</w:t>
      </w:r>
      <w:r w:rsidRPr="000C1F03">
        <w:rPr>
          <w:rFonts w:cs="Arial"/>
          <w:sz w:val="22"/>
          <w:szCs w:val="22"/>
        </w:rPr>
        <w:t xml:space="preserve"> of</w:t>
      </w:r>
      <w:r w:rsidR="00F30B5E">
        <w:rPr>
          <w:rFonts w:cs="Arial"/>
          <w:sz w:val="22"/>
          <w:szCs w:val="22"/>
        </w:rPr>
        <w:t xml:space="preserve"> all</w:t>
      </w:r>
      <w:r w:rsidRPr="000C1F03">
        <w:rPr>
          <w:rFonts w:cs="Arial"/>
          <w:sz w:val="22"/>
          <w:szCs w:val="22"/>
        </w:rPr>
        <w:t xml:space="preserve"> </w:t>
      </w:r>
      <w:r w:rsidRPr="000C1F03">
        <w:rPr>
          <w:rFonts w:cs="Arial"/>
          <w:sz w:val="22"/>
          <w:szCs w:val="22"/>
          <w:u w:val="double"/>
        </w:rPr>
        <w:t>Human Subjects</w:t>
      </w:r>
      <w:r w:rsidRPr="000C1F03">
        <w:rPr>
          <w:rFonts w:cs="Arial"/>
          <w:sz w:val="22"/>
          <w:szCs w:val="22"/>
        </w:rPr>
        <w:t xml:space="preserve"> currently involved in the research</w:t>
      </w:r>
      <w:r w:rsidR="00F30B5E">
        <w:rPr>
          <w:rFonts w:cs="Arial"/>
          <w:sz w:val="22"/>
          <w:szCs w:val="22"/>
        </w:rPr>
        <w:t xml:space="preserve"> (e.g., actively receiving investigational treatment, follow-up only)</w:t>
      </w:r>
      <w:r w:rsidRPr="000C1F03">
        <w:rPr>
          <w:rFonts w:cs="Arial"/>
          <w:sz w:val="22"/>
          <w:szCs w:val="22"/>
        </w:rPr>
        <w:t>.</w:t>
      </w:r>
    </w:p>
    <w:p w14:paraId="135A93D5" w14:textId="77777777" w:rsidR="00E62542" w:rsidRPr="000C1F03" w:rsidRDefault="00E62542" w:rsidP="002B5F32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>Ask the investigator whether any actions are required to protect those subjects’ rights and welfare or to eliminate an apparent immediate hazard.</w:t>
      </w:r>
    </w:p>
    <w:p w14:paraId="14E60615" w14:textId="77777777" w:rsidR="00E62542" w:rsidRPr="000C1F03" w:rsidRDefault="00E62542" w:rsidP="002B5F32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>Consider whether any of the following additional actions are required to protect those or other subjects’ rights and welfare or to eliminate an apparent immediate hazard:</w:t>
      </w:r>
    </w:p>
    <w:p w14:paraId="578413D7" w14:textId="77777777" w:rsidR="00E62542" w:rsidRPr="000C1F03" w:rsidRDefault="00E62542" w:rsidP="002B5F32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>Transferring subjects to another investigator.</w:t>
      </w:r>
    </w:p>
    <w:p w14:paraId="00FA1280" w14:textId="77777777" w:rsidR="00E62542" w:rsidRPr="000C1F03" w:rsidRDefault="00E62542" w:rsidP="002B5F32">
      <w:pPr>
        <w:pStyle w:val="SOPLevel3"/>
        <w:spacing w:line="276" w:lineRule="auto"/>
        <w:rPr>
          <w:sz w:val="22"/>
          <w:szCs w:val="22"/>
        </w:rPr>
      </w:pPr>
      <w:proofErr w:type="gramStart"/>
      <w:r w:rsidRPr="000C1F03">
        <w:rPr>
          <w:sz w:val="22"/>
          <w:szCs w:val="22"/>
        </w:rPr>
        <w:t>Making arrangements</w:t>
      </w:r>
      <w:proofErr w:type="gramEnd"/>
      <w:r w:rsidRPr="000C1F03">
        <w:rPr>
          <w:sz w:val="22"/>
          <w:szCs w:val="22"/>
        </w:rPr>
        <w:t xml:space="preserve"> for clinical care outside the research.</w:t>
      </w:r>
    </w:p>
    <w:p w14:paraId="14A4617D" w14:textId="77777777" w:rsidR="00E62542" w:rsidRPr="000C1F03" w:rsidRDefault="00E62542" w:rsidP="002B5F32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>Allowing continuation of some research activities under the supervision of an independent monitor.</w:t>
      </w:r>
    </w:p>
    <w:p w14:paraId="013CB99A" w14:textId="77777777" w:rsidR="00E62542" w:rsidRPr="000C1F03" w:rsidRDefault="00E62542" w:rsidP="002B5F32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>Requiring or permitting follow-up of subjects for safety reasons.</w:t>
      </w:r>
    </w:p>
    <w:p w14:paraId="11A908FA" w14:textId="75BAF952" w:rsidR="00E62542" w:rsidRPr="000C1F03" w:rsidRDefault="00E62542" w:rsidP="002B5F32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>Requiring adverse events or outcomes to be reported to the IRB</w:t>
      </w:r>
      <w:r w:rsidR="0091060C">
        <w:rPr>
          <w:sz w:val="22"/>
          <w:szCs w:val="22"/>
        </w:rPr>
        <w:t xml:space="preserve">, </w:t>
      </w:r>
      <w:r w:rsidRPr="000C1F03">
        <w:rPr>
          <w:sz w:val="22"/>
          <w:szCs w:val="22"/>
        </w:rPr>
        <w:t>the sponsor</w:t>
      </w:r>
      <w:r w:rsidR="0091060C">
        <w:rPr>
          <w:sz w:val="22"/>
          <w:szCs w:val="22"/>
        </w:rPr>
        <w:t>, and relevant agencies</w:t>
      </w:r>
      <w:r w:rsidRPr="000C1F03">
        <w:rPr>
          <w:sz w:val="22"/>
          <w:szCs w:val="22"/>
        </w:rPr>
        <w:t>.</w:t>
      </w:r>
    </w:p>
    <w:p w14:paraId="1CCA073F" w14:textId="77777777" w:rsidR="00E62542" w:rsidRPr="000C1F03" w:rsidRDefault="00E62542" w:rsidP="002B5F32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 xml:space="preserve">Notification to current </w:t>
      </w:r>
      <w:r w:rsidRPr="000C1F03">
        <w:rPr>
          <w:sz w:val="22"/>
          <w:szCs w:val="22"/>
          <w:u w:val="double"/>
        </w:rPr>
        <w:t>Human Subjects</w:t>
      </w:r>
      <w:r w:rsidRPr="000C1F03">
        <w:rPr>
          <w:sz w:val="22"/>
          <w:szCs w:val="22"/>
        </w:rPr>
        <w:t>.</w:t>
      </w:r>
    </w:p>
    <w:p w14:paraId="0D84CDDD" w14:textId="77777777" w:rsidR="00E62542" w:rsidRPr="000C1F03" w:rsidRDefault="00E62542" w:rsidP="002B5F32">
      <w:pPr>
        <w:pStyle w:val="SOPLevel3"/>
        <w:spacing w:line="276" w:lineRule="auto"/>
        <w:rPr>
          <w:sz w:val="22"/>
          <w:szCs w:val="22"/>
        </w:rPr>
      </w:pPr>
      <w:r w:rsidRPr="000C1F03">
        <w:rPr>
          <w:sz w:val="22"/>
          <w:szCs w:val="22"/>
        </w:rPr>
        <w:t xml:space="preserve">Notification to former </w:t>
      </w:r>
      <w:r w:rsidRPr="000C1F03">
        <w:rPr>
          <w:sz w:val="22"/>
          <w:szCs w:val="22"/>
          <w:u w:val="double"/>
        </w:rPr>
        <w:t>Human Subjects.</w:t>
      </w:r>
    </w:p>
    <w:p w14:paraId="61CF3F64" w14:textId="28ADC098" w:rsidR="00E62542" w:rsidRPr="000C1F03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 xml:space="preserve">Refer to the IRB staff to place on the agenda for a convened IRB meeting in an IRB with appropriate scope as an item of </w:t>
      </w:r>
      <w:r w:rsidRPr="000C1F03">
        <w:rPr>
          <w:rFonts w:cs="Arial"/>
          <w:sz w:val="22"/>
          <w:szCs w:val="22"/>
          <w:u w:val="double"/>
        </w:rPr>
        <w:t>Suspension of IRB Approval</w:t>
      </w:r>
      <w:r w:rsidRPr="000C1F03">
        <w:rPr>
          <w:rFonts w:cs="Arial"/>
          <w:sz w:val="22"/>
          <w:szCs w:val="22"/>
        </w:rPr>
        <w:t xml:space="preserve"> or </w:t>
      </w:r>
      <w:r w:rsidRPr="000C1F03">
        <w:rPr>
          <w:rFonts w:cs="Arial"/>
          <w:sz w:val="22"/>
          <w:szCs w:val="22"/>
          <w:u w:val="double"/>
        </w:rPr>
        <w:t>Termination of IRB Approval</w:t>
      </w:r>
      <w:r w:rsidRPr="000C1F03">
        <w:rPr>
          <w:rFonts w:cs="Arial"/>
          <w:sz w:val="22"/>
          <w:szCs w:val="22"/>
        </w:rPr>
        <w:t xml:space="preserve">. Follow HRP-041 - SOP - IRB Meeting Conduct for convened IRB review of the item. </w:t>
      </w:r>
    </w:p>
    <w:p w14:paraId="1CC295F9" w14:textId="56F332E7" w:rsidR="00326316" w:rsidRPr="000C1F03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0C1F03">
        <w:rPr>
          <w:rFonts w:cs="Arial"/>
          <w:sz w:val="22"/>
          <w:szCs w:val="22"/>
        </w:rPr>
        <w:t xml:space="preserve">Complete and send to the investigator HRP-515 - LETTER - Suspension or </w:t>
      </w:r>
      <w:r w:rsidR="00B017AD">
        <w:rPr>
          <w:rFonts w:cs="Arial"/>
          <w:sz w:val="22"/>
          <w:szCs w:val="22"/>
        </w:rPr>
        <w:t xml:space="preserve">HRP-515b - LETTER - </w:t>
      </w:r>
      <w:r w:rsidRPr="000C1F03">
        <w:rPr>
          <w:rFonts w:cs="Arial"/>
          <w:sz w:val="22"/>
          <w:szCs w:val="22"/>
        </w:rPr>
        <w:t>Termination.</w:t>
      </w:r>
    </w:p>
    <w:p w14:paraId="46FE9BD2" w14:textId="77777777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397D1376" w14:textId="77777777" w:rsidR="00E62542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>HRP-041 - SOP - IRB Meeting Conduct</w:t>
      </w:r>
    </w:p>
    <w:p w14:paraId="30AC943E" w14:textId="225955A3" w:rsidR="00326316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 xml:space="preserve">HRP-515 - LETTER - Suspension </w:t>
      </w:r>
    </w:p>
    <w:p w14:paraId="3809AD13" w14:textId="66498B69" w:rsidR="00B017AD" w:rsidRPr="00763356" w:rsidRDefault="00B017AD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763356">
        <w:rPr>
          <w:rFonts w:cs="Arial"/>
          <w:sz w:val="22"/>
          <w:szCs w:val="22"/>
        </w:rPr>
        <w:t>HRP-515b - LETTER - Termination</w:t>
      </w:r>
    </w:p>
    <w:p w14:paraId="67BFD6E7" w14:textId="77777777" w:rsidR="00326316" w:rsidRPr="0034262A" w:rsidRDefault="00326316" w:rsidP="000C1F03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481DA141" w14:textId="77777777" w:rsidR="00E62542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>21 CFR §56.108(b)(3), 21 CFR §56.113</w:t>
      </w:r>
    </w:p>
    <w:p w14:paraId="33C02503" w14:textId="77777777" w:rsidR="00E62542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>45 CFR §46.103(b)(5)(ii), 45 CFR §46.108(a), 45 CFR §46.113</w:t>
      </w:r>
    </w:p>
    <w:p w14:paraId="47C4A902" w14:textId="006A911F" w:rsidR="002B681F" w:rsidRPr="00E62542" w:rsidRDefault="00E62542" w:rsidP="000C1F03">
      <w:pPr>
        <w:pStyle w:val="SOPLevel2"/>
        <w:spacing w:line="276" w:lineRule="auto"/>
        <w:rPr>
          <w:rFonts w:cs="Arial"/>
          <w:sz w:val="22"/>
          <w:szCs w:val="22"/>
        </w:rPr>
      </w:pPr>
      <w:r w:rsidRPr="00E62542">
        <w:rPr>
          <w:rFonts w:cs="Arial"/>
          <w:sz w:val="22"/>
          <w:szCs w:val="22"/>
        </w:rPr>
        <w:t>AAHRPP elements I-9, II.2.D, II.2.G, II.2.H</w:t>
      </w:r>
    </w:p>
    <w:sectPr w:rsidR="002B681F" w:rsidRPr="00E62542" w:rsidSect="00B4385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68C5" w14:textId="77777777" w:rsidR="00F601C8" w:rsidRDefault="00F601C8" w:rsidP="00855EE6">
      <w:pPr>
        <w:spacing w:after="0" w:line="240" w:lineRule="auto"/>
      </w:pPr>
      <w:r>
        <w:separator/>
      </w:r>
    </w:p>
  </w:endnote>
  <w:endnote w:type="continuationSeparator" w:id="0">
    <w:p w14:paraId="0D85D4AC" w14:textId="77777777" w:rsidR="00F601C8" w:rsidRDefault="00F601C8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806DDE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806DDE">
      <w:rPr>
        <w:rFonts w:ascii="Arial" w:hAnsi="Arial" w:cs="Arial"/>
        <w:sz w:val="18"/>
        <w:szCs w:val="18"/>
      </w:rPr>
      <w:t xml:space="preserve">Page </w:t>
    </w:r>
    <w:r w:rsidRPr="00806DDE">
      <w:rPr>
        <w:rFonts w:ascii="Arial" w:hAnsi="Arial" w:cs="Arial"/>
        <w:b/>
        <w:bCs/>
        <w:sz w:val="18"/>
        <w:szCs w:val="18"/>
      </w:rPr>
      <w:fldChar w:fldCharType="begin"/>
    </w:r>
    <w:r w:rsidRPr="00806DDE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806DDE">
      <w:rPr>
        <w:rFonts w:ascii="Arial" w:hAnsi="Arial" w:cs="Arial"/>
        <w:b/>
        <w:bCs/>
        <w:sz w:val="18"/>
        <w:szCs w:val="18"/>
      </w:rPr>
      <w:fldChar w:fldCharType="separate"/>
    </w:r>
    <w:r w:rsidRPr="00806DDE">
      <w:rPr>
        <w:rFonts w:ascii="Arial" w:hAnsi="Arial" w:cs="Arial"/>
        <w:b/>
        <w:bCs/>
        <w:sz w:val="18"/>
        <w:szCs w:val="18"/>
      </w:rPr>
      <w:t>1</w:t>
    </w:r>
    <w:r w:rsidRPr="00806DDE">
      <w:rPr>
        <w:rFonts w:ascii="Arial" w:hAnsi="Arial" w:cs="Arial"/>
        <w:b/>
        <w:bCs/>
        <w:sz w:val="18"/>
        <w:szCs w:val="18"/>
      </w:rPr>
      <w:fldChar w:fldCharType="end"/>
    </w:r>
    <w:r w:rsidRPr="00806DDE">
      <w:rPr>
        <w:rFonts w:ascii="Arial" w:hAnsi="Arial" w:cs="Arial"/>
        <w:sz w:val="18"/>
        <w:szCs w:val="18"/>
      </w:rPr>
      <w:t xml:space="preserve"> of </w:t>
    </w:r>
    <w:r w:rsidRPr="00806DDE">
      <w:rPr>
        <w:rFonts w:ascii="Arial" w:hAnsi="Arial" w:cs="Arial"/>
        <w:b/>
        <w:bCs/>
        <w:sz w:val="18"/>
        <w:szCs w:val="18"/>
      </w:rPr>
      <w:fldChar w:fldCharType="begin"/>
    </w:r>
    <w:r w:rsidRPr="00806DDE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806DDE">
      <w:rPr>
        <w:rFonts w:ascii="Arial" w:hAnsi="Arial" w:cs="Arial"/>
        <w:b/>
        <w:bCs/>
        <w:sz w:val="18"/>
        <w:szCs w:val="18"/>
      </w:rPr>
      <w:fldChar w:fldCharType="separate"/>
    </w:r>
    <w:r w:rsidRPr="00806DDE">
      <w:rPr>
        <w:rFonts w:ascii="Arial" w:hAnsi="Arial" w:cs="Arial"/>
        <w:b/>
        <w:bCs/>
        <w:sz w:val="18"/>
        <w:szCs w:val="18"/>
      </w:rPr>
      <w:t>1</w:t>
    </w:r>
    <w:r w:rsidRPr="00806DDE">
      <w:rPr>
        <w:rFonts w:ascii="Arial" w:hAnsi="Arial" w:cs="Arial"/>
        <w:b/>
        <w:bCs/>
        <w:sz w:val="18"/>
        <w:szCs w:val="18"/>
      </w:rPr>
      <w:fldChar w:fldCharType="end"/>
    </w:r>
  </w:p>
  <w:p w14:paraId="3584567A" w14:textId="53AB3CBF" w:rsidR="004E717B" w:rsidRPr="00806DDE" w:rsidRDefault="004E717B" w:rsidP="004E717B">
    <w:pPr>
      <w:pStyle w:val="Footer"/>
      <w:jc w:val="center"/>
      <w:rPr>
        <w:rFonts w:ascii="Arial" w:hAnsi="Arial" w:cs="Arial"/>
        <w:sz w:val="18"/>
        <w:szCs w:val="18"/>
      </w:rPr>
    </w:pPr>
    <w:r w:rsidRPr="00806DDE">
      <w:rPr>
        <w:rFonts w:ascii="Arial" w:hAnsi="Arial" w:cs="Arial"/>
        <w:b/>
        <w:bCs/>
        <w:sz w:val="18"/>
        <w:szCs w:val="18"/>
      </w:rPr>
      <w:t>Huron HRPP Toolkit</w:t>
    </w:r>
    <w:r w:rsidR="00D34CE0" w:rsidRPr="00806DDE">
      <w:rPr>
        <w:rFonts w:ascii="Arial" w:hAnsi="Arial" w:cs="Arial"/>
        <w:b/>
        <w:bCs/>
        <w:sz w:val="18"/>
        <w:szCs w:val="18"/>
      </w:rPr>
      <w:t xml:space="preserve"> </w:t>
    </w:r>
    <w:r w:rsidRPr="00806DDE">
      <w:rPr>
        <w:rFonts w:ascii="Arial" w:hAnsi="Arial" w:cs="Arial"/>
        <w:b/>
        <w:bCs/>
        <w:sz w:val="18"/>
        <w:szCs w:val="18"/>
      </w:rPr>
      <w:t>©</w:t>
    </w:r>
    <w:r w:rsidR="00083847" w:rsidRPr="00806DDE">
      <w:rPr>
        <w:rFonts w:ascii="Arial" w:hAnsi="Arial" w:cs="Arial"/>
        <w:b/>
        <w:bCs/>
        <w:sz w:val="18"/>
        <w:szCs w:val="18"/>
      </w:rPr>
      <w:t xml:space="preserve"> </w:t>
    </w:r>
    <w:r w:rsidRPr="00806DDE">
      <w:rPr>
        <w:rFonts w:ascii="Arial" w:hAnsi="Arial" w:cs="Arial"/>
        <w:b/>
        <w:bCs/>
        <w:sz w:val="18"/>
        <w:szCs w:val="18"/>
      </w:rPr>
      <w:t xml:space="preserve">2025 </w:t>
    </w:r>
    <w:r w:rsidR="00D34CE0" w:rsidRPr="00806DDE">
      <w:rPr>
        <w:rFonts w:ascii="Arial" w:hAnsi="Arial" w:cs="Arial"/>
        <w:b/>
        <w:bCs/>
        <w:sz w:val="18"/>
        <w:szCs w:val="18"/>
      </w:rPr>
      <w:t xml:space="preserve">Version </w:t>
    </w:r>
    <w:r w:rsidRPr="00806DDE">
      <w:rPr>
        <w:rFonts w:ascii="Arial" w:hAnsi="Arial" w:cs="Arial"/>
        <w:b/>
        <w:bCs/>
        <w:sz w:val="18"/>
        <w:szCs w:val="18"/>
      </w:rPr>
      <w:t xml:space="preserve">5.4 </w:t>
    </w:r>
    <w:r w:rsidRPr="00806DDE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8E0B" w14:textId="77777777" w:rsidR="00B43851" w:rsidRPr="00806DDE" w:rsidRDefault="00B43851" w:rsidP="00B43851">
    <w:pPr>
      <w:pStyle w:val="Header"/>
      <w:jc w:val="center"/>
      <w:rPr>
        <w:rFonts w:ascii="Arial" w:hAnsi="Arial" w:cs="Arial"/>
        <w:sz w:val="18"/>
        <w:szCs w:val="18"/>
      </w:rPr>
    </w:pPr>
    <w:r w:rsidRPr="00806DDE">
      <w:rPr>
        <w:rFonts w:ascii="Arial" w:hAnsi="Arial" w:cs="Arial"/>
        <w:sz w:val="18"/>
        <w:szCs w:val="18"/>
      </w:rPr>
      <w:t xml:space="preserve">Page </w:t>
    </w:r>
    <w:r w:rsidRPr="00806DDE">
      <w:rPr>
        <w:rFonts w:ascii="Arial" w:hAnsi="Arial" w:cs="Arial"/>
        <w:b/>
        <w:bCs/>
        <w:sz w:val="18"/>
        <w:szCs w:val="18"/>
      </w:rPr>
      <w:fldChar w:fldCharType="begin"/>
    </w:r>
    <w:r w:rsidRPr="00806DDE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806DDE">
      <w:rPr>
        <w:rFonts w:ascii="Arial" w:hAnsi="Arial" w:cs="Arial"/>
        <w:b/>
        <w:bCs/>
        <w:sz w:val="18"/>
        <w:szCs w:val="18"/>
      </w:rPr>
      <w:fldChar w:fldCharType="separate"/>
    </w:r>
    <w:r w:rsidRPr="00806DDE">
      <w:rPr>
        <w:rFonts w:ascii="Arial" w:hAnsi="Arial" w:cs="Arial"/>
        <w:b/>
        <w:bCs/>
        <w:sz w:val="18"/>
        <w:szCs w:val="18"/>
      </w:rPr>
      <w:t>1</w:t>
    </w:r>
    <w:r w:rsidRPr="00806DDE">
      <w:rPr>
        <w:rFonts w:ascii="Arial" w:hAnsi="Arial" w:cs="Arial"/>
        <w:b/>
        <w:bCs/>
        <w:sz w:val="18"/>
        <w:szCs w:val="18"/>
      </w:rPr>
      <w:fldChar w:fldCharType="end"/>
    </w:r>
    <w:r w:rsidRPr="00806DDE">
      <w:rPr>
        <w:rFonts w:ascii="Arial" w:hAnsi="Arial" w:cs="Arial"/>
        <w:sz w:val="18"/>
        <w:szCs w:val="18"/>
      </w:rPr>
      <w:t xml:space="preserve"> of </w:t>
    </w:r>
    <w:r w:rsidRPr="00806DDE">
      <w:rPr>
        <w:rFonts w:ascii="Arial" w:hAnsi="Arial" w:cs="Arial"/>
        <w:b/>
        <w:bCs/>
        <w:sz w:val="18"/>
        <w:szCs w:val="18"/>
      </w:rPr>
      <w:fldChar w:fldCharType="begin"/>
    </w:r>
    <w:r w:rsidRPr="00806DDE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806DDE">
      <w:rPr>
        <w:rFonts w:ascii="Arial" w:hAnsi="Arial" w:cs="Arial"/>
        <w:b/>
        <w:bCs/>
        <w:sz w:val="18"/>
        <w:szCs w:val="18"/>
      </w:rPr>
      <w:fldChar w:fldCharType="separate"/>
    </w:r>
    <w:r w:rsidRPr="00806DDE">
      <w:rPr>
        <w:rFonts w:ascii="Arial" w:hAnsi="Arial" w:cs="Arial"/>
        <w:b/>
        <w:bCs/>
        <w:sz w:val="18"/>
        <w:szCs w:val="18"/>
      </w:rPr>
      <w:t>2</w:t>
    </w:r>
    <w:r w:rsidRPr="00806DDE">
      <w:rPr>
        <w:rFonts w:ascii="Arial" w:hAnsi="Arial" w:cs="Arial"/>
        <w:b/>
        <w:bCs/>
        <w:sz w:val="18"/>
        <w:szCs w:val="18"/>
      </w:rPr>
      <w:fldChar w:fldCharType="end"/>
    </w:r>
  </w:p>
  <w:p w14:paraId="1E3BDB82" w14:textId="0C0B144E" w:rsidR="004E717B" w:rsidRPr="00806DDE" w:rsidRDefault="004E717B" w:rsidP="004E717B">
    <w:pPr>
      <w:pStyle w:val="Footer"/>
      <w:jc w:val="center"/>
      <w:rPr>
        <w:rFonts w:ascii="Arial" w:hAnsi="Arial" w:cs="Arial"/>
        <w:sz w:val="18"/>
        <w:szCs w:val="18"/>
      </w:rPr>
    </w:pPr>
    <w:r w:rsidRPr="00806DDE">
      <w:rPr>
        <w:rFonts w:ascii="Arial" w:hAnsi="Arial" w:cs="Arial"/>
        <w:b/>
        <w:bCs/>
        <w:sz w:val="18"/>
        <w:szCs w:val="18"/>
      </w:rPr>
      <w:t>Huron HRPP Toolkit</w:t>
    </w:r>
    <w:r w:rsidR="00D34CE0" w:rsidRPr="00806DDE">
      <w:rPr>
        <w:rFonts w:ascii="Arial" w:hAnsi="Arial" w:cs="Arial"/>
        <w:b/>
        <w:bCs/>
        <w:sz w:val="18"/>
        <w:szCs w:val="18"/>
      </w:rPr>
      <w:t xml:space="preserve"> </w:t>
    </w:r>
    <w:r w:rsidRPr="00806DDE">
      <w:rPr>
        <w:rFonts w:ascii="Arial" w:hAnsi="Arial" w:cs="Arial"/>
        <w:b/>
        <w:bCs/>
        <w:sz w:val="18"/>
        <w:szCs w:val="18"/>
      </w:rPr>
      <w:t>©</w:t>
    </w:r>
    <w:r w:rsidR="00083847" w:rsidRPr="00806DDE">
      <w:rPr>
        <w:rFonts w:ascii="Arial" w:hAnsi="Arial" w:cs="Arial"/>
        <w:b/>
        <w:bCs/>
        <w:sz w:val="18"/>
        <w:szCs w:val="18"/>
      </w:rPr>
      <w:t xml:space="preserve"> </w:t>
    </w:r>
    <w:r w:rsidRPr="00806DDE">
      <w:rPr>
        <w:rFonts w:ascii="Arial" w:hAnsi="Arial" w:cs="Arial"/>
        <w:b/>
        <w:bCs/>
        <w:sz w:val="18"/>
        <w:szCs w:val="18"/>
      </w:rPr>
      <w:t xml:space="preserve">2025 </w:t>
    </w:r>
    <w:r w:rsidR="00D34CE0" w:rsidRPr="00806DDE">
      <w:rPr>
        <w:rFonts w:ascii="Arial" w:hAnsi="Arial" w:cs="Arial"/>
        <w:b/>
        <w:bCs/>
        <w:sz w:val="18"/>
        <w:szCs w:val="18"/>
      </w:rPr>
      <w:t xml:space="preserve">Version </w:t>
    </w:r>
    <w:r w:rsidRPr="00806DDE">
      <w:rPr>
        <w:rFonts w:ascii="Arial" w:hAnsi="Arial" w:cs="Arial"/>
        <w:b/>
        <w:bCs/>
        <w:sz w:val="18"/>
        <w:szCs w:val="18"/>
      </w:rPr>
      <w:t xml:space="preserve">5.4 </w:t>
    </w:r>
    <w:r w:rsidRPr="00806DDE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2C74" w14:textId="77777777" w:rsidR="00F601C8" w:rsidRDefault="00F601C8" w:rsidP="00855EE6">
      <w:pPr>
        <w:spacing w:after="0" w:line="240" w:lineRule="auto"/>
      </w:pPr>
      <w:r>
        <w:separator/>
      </w:r>
    </w:p>
  </w:footnote>
  <w:footnote w:type="continuationSeparator" w:id="0">
    <w:p w14:paraId="150B712A" w14:textId="77777777" w:rsidR="00F601C8" w:rsidRDefault="00F601C8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4727BB03" w:rsidR="00397D6B" w:rsidRDefault="009166B4" w:rsidP="00B43851">
    <w:pPr>
      <w:pStyle w:val="Header"/>
      <w:jc w:val="center"/>
    </w:pPr>
    <w:r w:rsidRPr="00AC7632">
      <w:rPr>
        <w:noProof/>
      </w:rPr>
      <w:drawing>
        <wp:inline distT="0" distB="0" distL="0" distR="0" wp14:anchorId="5A3E3F99" wp14:editId="211AC4CC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C8169" w14:textId="77777777" w:rsidR="00B43851" w:rsidRDefault="00B43851" w:rsidP="00B438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87657348">
    <w:abstractNumId w:val="1"/>
  </w:num>
  <w:num w:numId="2" w16cid:durableId="1720662364">
    <w:abstractNumId w:val="2"/>
  </w:num>
  <w:num w:numId="3" w16cid:durableId="172842225">
    <w:abstractNumId w:val="0"/>
  </w:num>
  <w:num w:numId="4" w16cid:durableId="200566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11566"/>
    <w:rsid w:val="00073852"/>
    <w:rsid w:val="00082AFF"/>
    <w:rsid w:val="00083847"/>
    <w:rsid w:val="00090DEB"/>
    <w:rsid w:val="00095BC7"/>
    <w:rsid w:val="00097C68"/>
    <w:rsid w:val="000B3B54"/>
    <w:rsid w:val="000C1F03"/>
    <w:rsid w:val="000D2DD1"/>
    <w:rsid w:val="000E220B"/>
    <w:rsid w:val="000F1936"/>
    <w:rsid w:val="000F2ADC"/>
    <w:rsid w:val="000F5F1B"/>
    <w:rsid w:val="00112F1A"/>
    <w:rsid w:val="00150F7C"/>
    <w:rsid w:val="00176B2D"/>
    <w:rsid w:val="001867C9"/>
    <w:rsid w:val="001F17FF"/>
    <w:rsid w:val="00205857"/>
    <w:rsid w:val="00207C5D"/>
    <w:rsid w:val="00216912"/>
    <w:rsid w:val="0023517A"/>
    <w:rsid w:val="00242467"/>
    <w:rsid w:val="00272E9B"/>
    <w:rsid w:val="002819C9"/>
    <w:rsid w:val="00296541"/>
    <w:rsid w:val="002A0DD4"/>
    <w:rsid w:val="002B5F32"/>
    <w:rsid w:val="002B681F"/>
    <w:rsid w:val="002D2AD4"/>
    <w:rsid w:val="002D421D"/>
    <w:rsid w:val="00312DD7"/>
    <w:rsid w:val="00316C20"/>
    <w:rsid w:val="00326316"/>
    <w:rsid w:val="00326970"/>
    <w:rsid w:val="0034262A"/>
    <w:rsid w:val="003436F3"/>
    <w:rsid w:val="003452FF"/>
    <w:rsid w:val="0035722D"/>
    <w:rsid w:val="00366170"/>
    <w:rsid w:val="00376FA0"/>
    <w:rsid w:val="00391329"/>
    <w:rsid w:val="00397399"/>
    <w:rsid w:val="00397D6B"/>
    <w:rsid w:val="003D4ADE"/>
    <w:rsid w:val="003E0837"/>
    <w:rsid w:val="003E5AE2"/>
    <w:rsid w:val="003F35F5"/>
    <w:rsid w:val="003F58A8"/>
    <w:rsid w:val="00413B76"/>
    <w:rsid w:val="00432636"/>
    <w:rsid w:val="00433C87"/>
    <w:rsid w:val="0045221A"/>
    <w:rsid w:val="004709CB"/>
    <w:rsid w:val="004B05DE"/>
    <w:rsid w:val="004B3C03"/>
    <w:rsid w:val="004E2CCD"/>
    <w:rsid w:val="004E66D5"/>
    <w:rsid w:val="004E717B"/>
    <w:rsid w:val="00506550"/>
    <w:rsid w:val="00511304"/>
    <w:rsid w:val="00512CDD"/>
    <w:rsid w:val="005337AF"/>
    <w:rsid w:val="00562593"/>
    <w:rsid w:val="00565E1E"/>
    <w:rsid w:val="005678B9"/>
    <w:rsid w:val="00574247"/>
    <w:rsid w:val="00577062"/>
    <w:rsid w:val="0059053B"/>
    <w:rsid w:val="00597532"/>
    <w:rsid w:val="005B4E7D"/>
    <w:rsid w:val="005C5C4B"/>
    <w:rsid w:val="005C60DC"/>
    <w:rsid w:val="005E13D4"/>
    <w:rsid w:val="005E67A8"/>
    <w:rsid w:val="00612FDA"/>
    <w:rsid w:val="0062282F"/>
    <w:rsid w:val="00625EFE"/>
    <w:rsid w:val="00636276"/>
    <w:rsid w:val="00650A58"/>
    <w:rsid w:val="0066548B"/>
    <w:rsid w:val="00670BA8"/>
    <w:rsid w:val="00675EB8"/>
    <w:rsid w:val="00676A01"/>
    <w:rsid w:val="006844F4"/>
    <w:rsid w:val="006869C7"/>
    <w:rsid w:val="00694024"/>
    <w:rsid w:val="00695219"/>
    <w:rsid w:val="006A632C"/>
    <w:rsid w:val="006C0472"/>
    <w:rsid w:val="006C3173"/>
    <w:rsid w:val="006C41B6"/>
    <w:rsid w:val="006D3BAE"/>
    <w:rsid w:val="006E1595"/>
    <w:rsid w:val="006E35E9"/>
    <w:rsid w:val="006F23D2"/>
    <w:rsid w:val="006F48A4"/>
    <w:rsid w:val="007220E3"/>
    <w:rsid w:val="0073430E"/>
    <w:rsid w:val="007469E0"/>
    <w:rsid w:val="00761D11"/>
    <w:rsid w:val="0076301A"/>
    <w:rsid w:val="00763356"/>
    <w:rsid w:val="00780809"/>
    <w:rsid w:val="00780E18"/>
    <w:rsid w:val="007A28D2"/>
    <w:rsid w:val="007C2F7F"/>
    <w:rsid w:val="007C528C"/>
    <w:rsid w:val="007C54DA"/>
    <w:rsid w:val="007E6A15"/>
    <w:rsid w:val="007E6C22"/>
    <w:rsid w:val="00806DDE"/>
    <w:rsid w:val="00813F64"/>
    <w:rsid w:val="00821C23"/>
    <w:rsid w:val="0084152D"/>
    <w:rsid w:val="00846319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C347E"/>
    <w:rsid w:val="008C780E"/>
    <w:rsid w:val="008F33E5"/>
    <w:rsid w:val="0091060C"/>
    <w:rsid w:val="009126AC"/>
    <w:rsid w:val="00915462"/>
    <w:rsid w:val="009166B4"/>
    <w:rsid w:val="009171EB"/>
    <w:rsid w:val="00917358"/>
    <w:rsid w:val="00921B94"/>
    <w:rsid w:val="00984109"/>
    <w:rsid w:val="009A5688"/>
    <w:rsid w:val="009B78EC"/>
    <w:rsid w:val="009C1EE8"/>
    <w:rsid w:val="009C4E05"/>
    <w:rsid w:val="00A360ED"/>
    <w:rsid w:val="00A75B02"/>
    <w:rsid w:val="00A95E35"/>
    <w:rsid w:val="00AC2F0C"/>
    <w:rsid w:val="00AC4ED1"/>
    <w:rsid w:val="00AC7A11"/>
    <w:rsid w:val="00AD38E1"/>
    <w:rsid w:val="00B017AD"/>
    <w:rsid w:val="00B10FEB"/>
    <w:rsid w:val="00B23768"/>
    <w:rsid w:val="00B23D93"/>
    <w:rsid w:val="00B43851"/>
    <w:rsid w:val="00B447B1"/>
    <w:rsid w:val="00B45E1B"/>
    <w:rsid w:val="00B54DF7"/>
    <w:rsid w:val="00B61F4A"/>
    <w:rsid w:val="00B7213A"/>
    <w:rsid w:val="00BB2AC7"/>
    <w:rsid w:val="00BE1B24"/>
    <w:rsid w:val="00BF2F85"/>
    <w:rsid w:val="00C05851"/>
    <w:rsid w:val="00C11900"/>
    <w:rsid w:val="00C15537"/>
    <w:rsid w:val="00C468AA"/>
    <w:rsid w:val="00C536C2"/>
    <w:rsid w:val="00C56FF2"/>
    <w:rsid w:val="00C75CAF"/>
    <w:rsid w:val="00C939EA"/>
    <w:rsid w:val="00C97E43"/>
    <w:rsid w:val="00CA04CE"/>
    <w:rsid w:val="00CC6C9E"/>
    <w:rsid w:val="00CD3443"/>
    <w:rsid w:val="00CD6AD6"/>
    <w:rsid w:val="00CE106A"/>
    <w:rsid w:val="00CE4D20"/>
    <w:rsid w:val="00D1562F"/>
    <w:rsid w:val="00D3236D"/>
    <w:rsid w:val="00D34CE0"/>
    <w:rsid w:val="00D35E6A"/>
    <w:rsid w:val="00D926D2"/>
    <w:rsid w:val="00DD1526"/>
    <w:rsid w:val="00DE0F70"/>
    <w:rsid w:val="00DF4E53"/>
    <w:rsid w:val="00E0103F"/>
    <w:rsid w:val="00E0288C"/>
    <w:rsid w:val="00E03D8D"/>
    <w:rsid w:val="00E12C6C"/>
    <w:rsid w:val="00E33C34"/>
    <w:rsid w:val="00E34769"/>
    <w:rsid w:val="00E506C8"/>
    <w:rsid w:val="00E61D55"/>
    <w:rsid w:val="00E62542"/>
    <w:rsid w:val="00EA2F84"/>
    <w:rsid w:val="00EC2B92"/>
    <w:rsid w:val="00EE0596"/>
    <w:rsid w:val="00EE39FA"/>
    <w:rsid w:val="00EF642F"/>
    <w:rsid w:val="00F075DA"/>
    <w:rsid w:val="00F116D8"/>
    <w:rsid w:val="00F17FA5"/>
    <w:rsid w:val="00F21D47"/>
    <w:rsid w:val="00F266E7"/>
    <w:rsid w:val="00F30B5E"/>
    <w:rsid w:val="00F40567"/>
    <w:rsid w:val="00F42F05"/>
    <w:rsid w:val="00F43C28"/>
    <w:rsid w:val="00F601C8"/>
    <w:rsid w:val="00F67BDD"/>
    <w:rsid w:val="00F80EFA"/>
    <w:rsid w:val="00F84AEF"/>
    <w:rsid w:val="00FB6B47"/>
    <w:rsid w:val="00FE1862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E7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136D5-BD36-4E44-937B-E8584790F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22B7-8886-4D06-A88C-89B477E0714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be7ac594-3fae-45a5-acf2-6503baaf7c5f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2BA086-20BE-412C-ABFC-A4F9338B2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2026-02-23T21:15:00Z</dcterms:created>
  <dcterms:modified xsi:type="dcterms:W3CDTF">2026-04-16T19:59:00Z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