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48398E5B" w:rsidR="00F21D47" w:rsidRPr="00325FE0" w:rsidRDefault="00326316" w:rsidP="00915462">
      <w:pPr>
        <w:spacing w:after="0"/>
        <w:jc w:val="center"/>
        <w:rPr>
          <w:rFonts w:ascii="Arial" w:hAnsi="Arial" w:cs="Arial"/>
        </w:rPr>
      </w:pPr>
      <w:r w:rsidRPr="00325FE0">
        <w:rPr>
          <w:rFonts w:ascii="Arial" w:hAnsi="Arial" w:cs="Arial"/>
        </w:rPr>
        <w:t>HRP-</w:t>
      </w:r>
      <w:r w:rsidR="00745E39" w:rsidRPr="00325FE0">
        <w:rPr>
          <w:rFonts w:ascii="Arial" w:hAnsi="Arial" w:cs="Arial"/>
        </w:rPr>
        <w:t>021</w:t>
      </w:r>
      <w:r w:rsidRPr="00325FE0">
        <w:rPr>
          <w:rFonts w:ascii="Arial" w:hAnsi="Arial" w:cs="Arial"/>
        </w:rPr>
        <w:t xml:space="preserve"> |</w:t>
      </w:r>
      <w:r w:rsidR="00745E39" w:rsidRPr="00325FE0">
        <w:rPr>
          <w:rFonts w:ascii="Arial" w:hAnsi="Arial" w:cs="Arial"/>
        </w:rPr>
        <w:t xml:space="preserve"> </w:t>
      </w:r>
      <w:r w:rsidR="00421F75">
        <w:rPr>
          <w:rFonts w:ascii="Arial" w:hAnsi="Arial" w:cs="Arial"/>
        </w:rPr>
        <w:t>06/</w:t>
      </w:r>
      <w:r w:rsidR="006802EC">
        <w:rPr>
          <w:rFonts w:ascii="Arial" w:hAnsi="Arial" w:cs="Arial"/>
        </w:rPr>
        <w:t>10</w:t>
      </w:r>
      <w:r w:rsidR="00633C1D">
        <w:rPr>
          <w:rFonts w:ascii="Arial" w:hAnsi="Arial" w:cs="Arial"/>
        </w:rPr>
        <w:t>/2026</w:t>
      </w:r>
      <w:r w:rsidR="00745E39" w:rsidRPr="00325FE0">
        <w:rPr>
          <w:rFonts w:ascii="Arial" w:hAnsi="Arial" w:cs="Arial"/>
        </w:rPr>
        <w:t xml:space="preserve"> </w:t>
      </w:r>
      <w:r w:rsidR="00915462" w:rsidRPr="00325FE0">
        <w:rPr>
          <w:rFonts w:ascii="Arial" w:hAnsi="Arial" w:cs="Arial"/>
        </w:rPr>
        <w:t xml:space="preserve">| </w:t>
      </w:r>
      <w:r w:rsidR="0009229D">
        <w:rPr>
          <w:rFonts w:ascii="Arial" w:hAnsi="Arial" w:cs="Arial"/>
        </w:rPr>
        <w:t>Owne</w:t>
      </w:r>
      <w:r w:rsidR="00541529">
        <w:rPr>
          <w:rFonts w:ascii="Arial" w:hAnsi="Arial" w:cs="Arial"/>
        </w:rPr>
        <w:t xml:space="preserve">r: </w:t>
      </w:r>
      <w:r w:rsidR="00633C1D">
        <w:rPr>
          <w:rFonts w:ascii="Arial" w:hAnsi="Arial" w:cs="Arial"/>
        </w:rPr>
        <w:t>Huron; H. Phillips</w:t>
      </w:r>
      <w:r w:rsidR="00541529">
        <w:rPr>
          <w:rFonts w:ascii="Arial" w:hAnsi="Arial" w:cs="Arial"/>
        </w:rPr>
        <w:t xml:space="preserve"> | Approver: </w:t>
      </w:r>
      <w:r w:rsidR="00633C1D">
        <w:rPr>
          <w:rFonts w:ascii="Arial" w:hAnsi="Arial" w:cs="Arial"/>
        </w:rPr>
        <w:t>D. Durbin</w:t>
      </w:r>
    </w:p>
    <w:p w14:paraId="30BBEED7" w14:textId="77777777" w:rsidR="00326316" w:rsidRPr="00325FE0" w:rsidRDefault="00326316" w:rsidP="00433C87">
      <w:pPr>
        <w:spacing w:after="0"/>
        <w:rPr>
          <w:rFonts w:ascii="Arial" w:hAnsi="Arial" w:cs="Arial"/>
        </w:rPr>
      </w:pPr>
    </w:p>
    <w:p w14:paraId="3344C008" w14:textId="434E79C7" w:rsidR="00893D51" w:rsidRPr="00325FE0" w:rsidRDefault="00326316" w:rsidP="00326316">
      <w:pPr>
        <w:pStyle w:val="DocumentTitle-HCG"/>
        <w:rPr>
          <w:szCs w:val="32"/>
        </w:rPr>
      </w:pPr>
      <w:r w:rsidRPr="00325FE0">
        <w:rPr>
          <w:szCs w:val="32"/>
        </w:rPr>
        <w:t>SOP</w:t>
      </w:r>
      <w:r w:rsidR="00097C68" w:rsidRPr="00325FE0">
        <w:rPr>
          <w:szCs w:val="32"/>
        </w:rPr>
        <w:t>:</w:t>
      </w:r>
      <w:r w:rsidRPr="00325FE0">
        <w:rPr>
          <w:szCs w:val="32"/>
        </w:rPr>
        <w:t xml:space="preserve"> </w:t>
      </w:r>
      <w:r w:rsidR="005B4F46" w:rsidRPr="00325FE0">
        <w:rPr>
          <w:szCs w:val="32"/>
        </w:rPr>
        <w:t>Pre-Review</w:t>
      </w:r>
      <w:r w:rsidR="00C97E43" w:rsidRPr="00325FE0">
        <w:rPr>
          <w:sz w:val="22"/>
          <w:szCs w:val="22"/>
        </w:rPr>
        <w:t xml:space="preserve"> </w:t>
      </w:r>
    </w:p>
    <w:p w14:paraId="55F8BD4C" w14:textId="77777777" w:rsidR="00326316" w:rsidRPr="001E6CAD" w:rsidRDefault="00326316" w:rsidP="00326316">
      <w:pPr>
        <w:pStyle w:val="DocumentTitle-HCG"/>
        <w:rPr>
          <w:sz w:val="24"/>
          <w:szCs w:val="28"/>
        </w:rPr>
      </w:pPr>
    </w:p>
    <w:p w14:paraId="5EF988B5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PURPOSE</w:t>
      </w:r>
    </w:p>
    <w:p w14:paraId="7D15F191" w14:textId="4FF0601F" w:rsidR="00D663DE" w:rsidRDefault="00D663D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D663DE">
        <w:rPr>
          <w:rFonts w:cs="Arial"/>
          <w:sz w:val="22"/>
          <w:szCs w:val="22"/>
        </w:rPr>
        <w:t xml:space="preserve">his procedure establishes the process to pre-review a request for approval (approval of new research, approval to rely on an external IRB, humanitarian use device (HUD), continuing review of research, or modification to previously approved research) or a determination whether an activity is exempt </w:t>
      </w:r>
      <w:r w:rsidRPr="00D663DE">
        <w:rPr>
          <w:rFonts w:cs="Arial"/>
          <w:sz w:val="22"/>
          <w:szCs w:val="22"/>
          <w:u w:val="double"/>
        </w:rPr>
        <w:t>Human Research</w:t>
      </w:r>
      <w:r w:rsidRPr="00D663DE">
        <w:rPr>
          <w:rFonts w:cs="Arial"/>
          <w:sz w:val="22"/>
          <w:szCs w:val="22"/>
        </w:rPr>
        <w:t xml:space="preserve"> or is not </w:t>
      </w:r>
      <w:r w:rsidRPr="00D663DE">
        <w:rPr>
          <w:rFonts w:cs="Arial"/>
          <w:sz w:val="22"/>
          <w:szCs w:val="22"/>
          <w:u w:val="double"/>
        </w:rPr>
        <w:t>Human Research</w:t>
      </w:r>
      <w:r w:rsidRPr="00D663DE">
        <w:rPr>
          <w:rFonts w:cs="Arial"/>
          <w:sz w:val="22"/>
          <w:szCs w:val="22"/>
        </w:rPr>
        <w:t>.</w:t>
      </w:r>
    </w:p>
    <w:p w14:paraId="329C3301" w14:textId="5E264445" w:rsidR="00745E39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The process begins when the IRB receives a request for local IRB approval, including requests from other institutions when this institution is the IRB of record, e.g., for a </w:t>
      </w:r>
      <w:r w:rsidRPr="00325FE0">
        <w:rPr>
          <w:rFonts w:cs="Arial"/>
          <w:sz w:val="22"/>
          <w:szCs w:val="22"/>
          <w:u w:val="double"/>
        </w:rPr>
        <w:t>Collaborative Study</w:t>
      </w:r>
      <w:r w:rsidRPr="00325FE0">
        <w:rPr>
          <w:rFonts w:cs="Arial"/>
          <w:sz w:val="22"/>
          <w:szCs w:val="22"/>
        </w:rPr>
        <w:t xml:space="preserve"> or </w:t>
      </w:r>
      <w:r w:rsidRPr="00325FE0">
        <w:rPr>
          <w:rFonts w:cs="Arial"/>
          <w:sz w:val="22"/>
          <w:szCs w:val="22"/>
          <w:u w:val="double"/>
        </w:rPr>
        <w:t>Multi-Site Study</w:t>
      </w:r>
      <w:r w:rsidR="00473959" w:rsidRPr="00FD39C3">
        <w:rPr>
          <w:rFonts w:cs="Arial"/>
          <w:sz w:val="22"/>
          <w:szCs w:val="22"/>
        </w:rPr>
        <w:t>, or a request to rely on an external IRB</w:t>
      </w:r>
      <w:r w:rsidRPr="00FD39C3">
        <w:rPr>
          <w:rFonts w:cs="Arial"/>
          <w:sz w:val="22"/>
          <w:szCs w:val="22"/>
        </w:rPr>
        <w:t>.</w:t>
      </w:r>
    </w:p>
    <w:p w14:paraId="05BF8DAF" w14:textId="130E1752" w:rsidR="00AB089F" w:rsidRPr="00325FE0" w:rsidRDefault="00745E39" w:rsidP="003A303F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The process ends when the information has been placed on the agenda for an IRB meeting or will be handled by </w:t>
      </w:r>
      <w:r w:rsidRPr="00325FE0">
        <w:rPr>
          <w:rFonts w:cs="Arial"/>
          <w:sz w:val="22"/>
          <w:szCs w:val="22"/>
          <w:u w:val="double"/>
        </w:rPr>
        <w:t>Non-Committee Review</w:t>
      </w:r>
      <w:r w:rsidR="00473959" w:rsidRPr="00FD39C3">
        <w:rPr>
          <w:rFonts w:cs="Arial"/>
          <w:sz w:val="22"/>
          <w:szCs w:val="22"/>
        </w:rPr>
        <w:t xml:space="preserve">, or the information </w:t>
      </w:r>
      <w:r w:rsidR="003A303F">
        <w:rPr>
          <w:rFonts w:cs="Arial"/>
          <w:sz w:val="22"/>
          <w:szCs w:val="22"/>
        </w:rPr>
        <w:t xml:space="preserve">related to reliance submissions is </w:t>
      </w:r>
      <w:r w:rsidR="00880372">
        <w:rPr>
          <w:rFonts w:cs="Arial"/>
          <w:sz w:val="22"/>
          <w:szCs w:val="22"/>
        </w:rPr>
        <w:t xml:space="preserve">assigned </w:t>
      </w:r>
      <w:r w:rsidR="003A303F">
        <w:rPr>
          <w:rFonts w:cs="Arial"/>
          <w:sz w:val="22"/>
          <w:szCs w:val="22"/>
        </w:rPr>
        <w:t xml:space="preserve">to </w:t>
      </w:r>
      <w:r w:rsidR="00E80F0B">
        <w:rPr>
          <w:rFonts w:cs="Arial"/>
          <w:sz w:val="22"/>
          <w:szCs w:val="22"/>
        </w:rPr>
        <w:t>an IRB Reliance staff member.</w:t>
      </w:r>
    </w:p>
    <w:p w14:paraId="2F59A332" w14:textId="77777777" w:rsidR="00326316" w:rsidRPr="00325FE0" w:rsidRDefault="00326316" w:rsidP="003A303F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REVISIONS FROM PREVIOUS VERSION</w:t>
      </w:r>
    </w:p>
    <w:p w14:paraId="1CD68A5C" w14:textId="76601936" w:rsidR="00326316" w:rsidRPr="001E6CAD" w:rsidRDefault="005B34D5" w:rsidP="000D444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5- Procedure: Revise </w:t>
      </w:r>
      <w:r w:rsidR="000D4446">
        <w:rPr>
          <w:rFonts w:cs="Arial"/>
          <w:sz w:val="22"/>
          <w:szCs w:val="22"/>
        </w:rPr>
        <w:t>language</w:t>
      </w:r>
      <w:r>
        <w:rPr>
          <w:rFonts w:cs="Arial"/>
          <w:sz w:val="22"/>
          <w:szCs w:val="22"/>
        </w:rPr>
        <w:t xml:space="preserve"> to </w:t>
      </w:r>
      <w:r w:rsidR="00EB3325">
        <w:rPr>
          <w:rFonts w:cs="Arial"/>
          <w:sz w:val="22"/>
          <w:szCs w:val="22"/>
        </w:rPr>
        <w:t>align</w:t>
      </w:r>
      <w:r w:rsidR="00EB3325" w:rsidRPr="00E3286D">
        <w:t xml:space="preserve"> </w:t>
      </w:r>
      <w:r w:rsidR="00EB3325" w:rsidRPr="001E6CAD">
        <w:rPr>
          <w:sz w:val="22"/>
          <w:szCs w:val="28"/>
        </w:rPr>
        <w:t>with NCH HRPP/IRB procedures</w:t>
      </w:r>
      <w:r w:rsidR="00EB3325" w:rsidRPr="001E6CAD">
        <w:rPr>
          <w:b/>
          <w:bCs/>
          <w:sz w:val="22"/>
          <w:szCs w:val="28"/>
        </w:rPr>
        <w:t xml:space="preserve">. </w:t>
      </w:r>
      <w:r w:rsidRPr="001E6CAD">
        <w:rPr>
          <w:rFonts w:cs="Arial"/>
          <w:sz w:val="24"/>
        </w:rPr>
        <w:t xml:space="preserve"> </w:t>
      </w:r>
    </w:p>
    <w:p w14:paraId="554A138A" w14:textId="1DC91DF8" w:rsidR="00EB3325" w:rsidRPr="001E6CAD" w:rsidRDefault="00EB3325" w:rsidP="001E6CAD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 xml:space="preserve">Section 5.4 adds steps if the submission includes </w:t>
      </w:r>
      <w:r w:rsidRPr="00EB3325">
        <w:rPr>
          <w:rFonts w:cs="Arial"/>
          <w:sz w:val="22"/>
          <w:szCs w:val="22"/>
          <w:u w:val="double"/>
        </w:rPr>
        <w:t>Collaborating Independent Investigator</w:t>
      </w:r>
      <w:r w:rsidRPr="00EB3325">
        <w:rPr>
          <w:rFonts w:cs="Arial"/>
          <w:sz w:val="22"/>
          <w:szCs w:val="22"/>
        </w:rPr>
        <w:t xml:space="preserve"> or </w:t>
      </w:r>
      <w:r w:rsidRPr="00EB3325">
        <w:rPr>
          <w:rFonts w:cs="Arial"/>
          <w:sz w:val="22"/>
          <w:szCs w:val="22"/>
          <w:u w:val="double"/>
        </w:rPr>
        <w:t>Collaborating Institutional Investigator</w:t>
      </w:r>
      <w:r>
        <w:rPr>
          <w:rFonts w:cs="Arial"/>
          <w:sz w:val="22"/>
          <w:szCs w:val="22"/>
          <w:u w:val="double"/>
        </w:rPr>
        <w:t>.</w:t>
      </w:r>
    </w:p>
    <w:p w14:paraId="6D86B30D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POLICY</w:t>
      </w:r>
    </w:p>
    <w:p w14:paraId="32753E23" w14:textId="77777777" w:rsidR="00745E39" w:rsidRPr="00285D2C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285D2C">
        <w:rPr>
          <w:rFonts w:cs="Arial"/>
          <w:sz w:val="22"/>
          <w:szCs w:val="22"/>
        </w:rPr>
        <w:t>The addition of a participating site to a previously approved protocol for which the IRB will serve as the IRB of record for that participating site is considered a modification to previously approved research.</w:t>
      </w:r>
    </w:p>
    <w:p w14:paraId="24BB4D7B" w14:textId="5FB424A7" w:rsidR="004F675D" w:rsidRPr="001E6CAD" w:rsidRDefault="00745E39" w:rsidP="00AD08AE">
      <w:pPr>
        <w:pStyle w:val="SOPLevel2"/>
        <w:spacing w:line="276" w:lineRule="auto"/>
        <w:rPr>
          <w:rFonts w:cs="Arial"/>
          <w:sz w:val="24"/>
        </w:rPr>
      </w:pPr>
      <w:r w:rsidRPr="00285D2C">
        <w:rPr>
          <w:rFonts w:cs="Arial"/>
          <w:sz w:val="22"/>
          <w:szCs w:val="22"/>
        </w:rPr>
        <w:t xml:space="preserve">Single subject </w:t>
      </w:r>
      <w:r w:rsidRPr="00285D2C">
        <w:rPr>
          <w:rFonts w:cs="Arial"/>
          <w:sz w:val="22"/>
          <w:szCs w:val="22"/>
          <w:u w:val="double"/>
        </w:rPr>
        <w:t>protocol exceptions</w:t>
      </w:r>
      <w:r w:rsidR="34F24000" w:rsidRPr="00285D2C">
        <w:rPr>
          <w:rFonts w:cs="Arial"/>
          <w:sz w:val="22"/>
          <w:szCs w:val="22"/>
          <w:u w:val="double"/>
        </w:rPr>
        <w:t>/planned deviations</w:t>
      </w:r>
      <w:r w:rsidRPr="00285D2C">
        <w:rPr>
          <w:rFonts w:cs="Arial"/>
          <w:sz w:val="22"/>
          <w:szCs w:val="22"/>
        </w:rPr>
        <w:t xml:space="preserve"> are reviewed as modifications to previously approved research.</w:t>
      </w:r>
      <w:r w:rsidR="004F675D" w:rsidRPr="00285D2C">
        <w:rPr>
          <w:rStyle w:val="EndnoteReference"/>
          <w:rFonts w:cs="Arial"/>
          <w:sz w:val="22"/>
          <w:szCs w:val="22"/>
        </w:rPr>
        <w:endnoteReference w:id="1"/>
      </w:r>
      <w:r w:rsidR="00285D2C">
        <w:rPr>
          <w:rFonts w:cs="Arial"/>
          <w:sz w:val="22"/>
          <w:szCs w:val="22"/>
        </w:rPr>
        <w:t xml:space="preserve"> </w:t>
      </w:r>
    </w:p>
    <w:p w14:paraId="7DCFA83C" w14:textId="70C1811B" w:rsidR="00BF025F" w:rsidRPr="001E6CAD" w:rsidRDefault="00CB54DB" w:rsidP="001E6CAD">
      <w:pPr>
        <w:pStyle w:val="SOPLevel2"/>
        <w:spacing w:line="276" w:lineRule="auto"/>
        <w:rPr>
          <w:rFonts w:cs="Arial"/>
          <w:sz w:val="24"/>
        </w:rPr>
      </w:pPr>
      <w:r>
        <w:rPr>
          <w:rFonts w:cs="Arial"/>
          <w:sz w:val="22"/>
          <w:szCs w:val="22"/>
        </w:rPr>
        <w:t xml:space="preserve">A new HUD protocol submission must be reviewed at a convened IRB meeting. Continuing review of a HUD can be handled by </w:t>
      </w:r>
      <w:r w:rsidRPr="001E6CAD">
        <w:rPr>
          <w:rFonts w:cs="Arial"/>
          <w:sz w:val="22"/>
          <w:szCs w:val="22"/>
          <w:u w:val="double"/>
        </w:rPr>
        <w:t>Non-Committee Review</w:t>
      </w:r>
      <w:r>
        <w:rPr>
          <w:rFonts w:cs="Arial"/>
          <w:sz w:val="22"/>
          <w:szCs w:val="22"/>
        </w:rPr>
        <w:t xml:space="preserve">. </w:t>
      </w:r>
    </w:p>
    <w:p w14:paraId="236E6220" w14:textId="119F155A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RESPONSIBILITIES</w:t>
      </w:r>
    </w:p>
    <w:p w14:paraId="5CB72C81" w14:textId="0C7D2CFF" w:rsidR="00326316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PROCEDURE</w:t>
      </w:r>
    </w:p>
    <w:p w14:paraId="6026CDEB" w14:textId="50746B57" w:rsidR="00745E39" w:rsidRPr="0062429A" w:rsidRDefault="00745E3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 xml:space="preserve">If the submission is a response to modifications required to secure approval received within </w:t>
      </w:r>
      <w:r w:rsidR="005C3A52" w:rsidRPr="0062429A">
        <w:rPr>
          <w:sz w:val="22"/>
          <w:szCs w:val="22"/>
        </w:rPr>
        <w:t xml:space="preserve">30 </w:t>
      </w:r>
      <w:r w:rsidRPr="0062429A">
        <w:rPr>
          <w:rFonts w:cs="Arial"/>
          <w:sz w:val="22"/>
          <w:szCs w:val="22"/>
        </w:rPr>
        <w:t>days of the IRB review date:</w:t>
      </w:r>
    </w:p>
    <w:p w14:paraId="1846B037" w14:textId="77777777" w:rsidR="00745E39" w:rsidRPr="0062429A" w:rsidRDefault="00745E39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>Evaluate whether the investigator made the required modifications.</w:t>
      </w:r>
    </w:p>
    <w:p w14:paraId="17E5A55C" w14:textId="576722B1" w:rsidR="00745E39" w:rsidRPr="001E6CAD" w:rsidRDefault="0084459A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>Execute the “Review Required Modifications” acti</w:t>
      </w:r>
      <w:r w:rsidR="006A57FA" w:rsidRPr="001E6CAD">
        <w:rPr>
          <w:rFonts w:cs="Arial"/>
          <w:sz w:val="22"/>
          <w:szCs w:val="22"/>
        </w:rPr>
        <w:t>vity</w:t>
      </w:r>
      <w:r w:rsidRPr="001E6CAD">
        <w:rPr>
          <w:rFonts w:cs="Arial"/>
          <w:sz w:val="22"/>
          <w:szCs w:val="22"/>
        </w:rPr>
        <w:t xml:space="preserve"> and indicate whether the modifications were completed as required</w:t>
      </w:r>
      <w:r w:rsidR="00745E39" w:rsidRPr="001E6CAD">
        <w:rPr>
          <w:rFonts w:cs="Arial"/>
          <w:sz w:val="22"/>
          <w:szCs w:val="22"/>
        </w:rPr>
        <w:t>.</w:t>
      </w:r>
    </w:p>
    <w:p w14:paraId="03499BA3" w14:textId="6213D4CA" w:rsidR="006A5E05" w:rsidRPr="001E6CAD" w:rsidRDefault="00745E39" w:rsidP="000D4446">
      <w:pPr>
        <w:pStyle w:val="SOPLevel4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 xml:space="preserve">If the investigator </w:t>
      </w:r>
      <w:r w:rsidR="00F45E4B" w:rsidRPr="001E6CAD">
        <w:rPr>
          <w:rFonts w:cs="Arial"/>
          <w:sz w:val="22"/>
          <w:szCs w:val="22"/>
        </w:rPr>
        <w:t>made the required modifications, follow HRP-052</w:t>
      </w:r>
      <w:r w:rsidR="00B87EEB" w:rsidRPr="001E6CAD">
        <w:rPr>
          <w:rFonts w:cs="Arial"/>
          <w:sz w:val="22"/>
          <w:szCs w:val="22"/>
        </w:rPr>
        <w:t xml:space="preserve"> </w:t>
      </w:r>
      <w:r w:rsidR="00F45E4B" w:rsidRPr="001E6CAD">
        <w:rPr>
          <w:rFonts w:cs="Arial"/>
          <w:sz w:val="22"/>
          <w:szCs w:val="22"/>
        </w:rPr>
        <w:t>-</w:t>
      </w:r>
      <w:r w:rsidR="00B87EEB" w:rsidRPr="001E6CAD">
        <w:rPr>
          <w:rFonts w:cs="Arial"/>
          <w:sz w:val="22"/>
          <w:szCs w:val="22"/>
        </w:rPr>
        <w:t xml:space="preserve"> </w:t>
      </w:r>
      <w:r w:rsidR="00F45E4B" w:rsidRPr="001E6CAD">
        <w:rPr>
          <w:rFonts w:cs="Arial"/>
          <w:sz w:val="22"/>
          <w:szCs w:val="22"/>
        </w:rPr>
        <w:t>SOP</w:t>
      </w:r>
      <w:r w:rsidR="00B87EEB" w:rsidRPr="001E6CAD">
        <w:rPr>
          <w:rFonts w:cs="Arial"/>
          <w:sz w:val="22"/>
          <w:szCs w:val="22"/>
        </w:rPr>
        <w:t xml:space="preserve"> </w:t>
      </w:r>
      <w:r w:rsidR="00F45E4B" w:rsidRPr="001E6CAD">
        <w:rPr>
          <w:rFonts w:cs="Arial"/>
          <w:sz w:val="22"/>
          <w:szCs w:val="22"/>
        </w:rPr>
        <w:t>-</w:t>
      </w:r>
      <w:r w:rsidR="00B87EEB" w:rsidRPr="001E6CAD">
        <w:rPr>
          <w:rFonts w:cs="Arial"/>
          <w:sz w:val="22"/>
          <w:szCs w:val="22"/>
        </w:rPr>
        <w:t xml:space="preserve"> </w:t>
      </w:r>
      <w:r w:rsidR="00F45E4B" w:rsidRPr="001E6CAD">
        <w:rPr>
          <w:rFonts w:cs="Arial"/>
          <w:sz w:val="22"/>
          <w:szCs w:val="22"/>
        </w:rPr>
        <w:t>Post-Review</w:t>
      </w:r>
      <w:r w:rsidR="00781314" w:rsidRPr="001E6CAD">
        <w:rPr>
          <w:rFonts w:cs="Arial"/>
          <w:sz w:val="22"/>
          <w:szCs w:val="22"/>
        </w:rPr>
        <w:t>.</w:t>
      </w:r>
    </w:p>
    <w:p w14:paraId="5E40EB95" w14:textId="72A69FA9" w:rsidR="006F4795" w:rsidRPr="001E6CAD" w:rsidRDefault="006A5E05" w:rsidP="000D4446">
      <w:pPr>
        <w:pStyle w:val="SOPLevel4"/>
        <w:spacing w:line="276" w:lineRule="auto"/>
        <w:rPr>
          <w:sz w:val="22"/>
          <w:szCs w:val="22"/>
        </w:rPr>
      </w:pPr>
      <w:r w:rsidRPr="001E6CAD">
        <w:rPr>
          <w:rFonts w:cs="Arial"/>
          <w:sz w:val="22"/>
          <w:szCs w:val="22"/>
        </w:rPr>
        <w:t>If the investigator did not make the required modifications</w:t>
      </w:r>
      <w:r w:rsidR="336104C4" w:rsidRPr="001E6CAD">
        <w:rPr>
          <w:rFonts w:cs="Arial"/>
          <w:sz w:val="22"/>
          <w:szCs w:val="22"/>
        </w:rPr>
        <w:t>,</w:t>
      </w:r>
      <w:r w:rsidRPr="001E6CAD">
        <w:rPr>
          <w:rFonts w:cs="Arial"/>
          <w:sz w:val="22"/>
          <w:szCs w:val="22"/>
        </w:rPr>
        <w:t xml:space="preserve"> add additional direction in “Notes”, if needed, and indicate that the required modifications were not completed. The submission will be returned to the investigator.</w:t>
      </w:r>
    </w:p>
    <w:p w14:paraId="1BCC0517" w14:textId="77A16BD7" w:rsidR="003833D0" w:rsidRPr="0062429A" w:rsidRDefault="005C7396" w:rsidP="001E6CAD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lastRenderedPageBreak/>
        <w:t>If the investigator refuses to make the changes required for approval</w:t>
      </w:r>
      <w:r w:rsidR="00E27150" w:rsidRPr="0062429A">
        <w:rPr>
          <w:sz w:val="22"/>
          <w:szCs w:val="22"/>
        </w:rPr>
        <w:t xml:space="preserve"> and/or the </w:t>
      </w:r>
      <w:r w:rsidR="002A2AAB" w:rsidRPr="0062429A">
        <w:rPr>
          <w:sz w:val="22"/>
          <w:szCs w:val="22"/>
        </w:rPr>
        <w:t xml:space="preserve">convened IRB </w:t>
      </w:r>
      <w:r w:rsidR="00B60E31" w:rsidRPr="0062429A">
        <w:rPr>
          <w:sz w:val="22"/>
          <w:szCs w:val="22"/>
        </w:rPr>
        <w:t>votes to review modifications</w:t>
      </w:r>
      <w:r w:rsidRPr="001E6CAD">
        <w:rPr>
          <w:sz w:val="22"/>
          <w:szCs w:val="22"/>
        </w:rPr>
        <w:t>, schedule the submission for convened IRB review.</w:t>
      </w:r>
    </w:p>
    <w:p w14:paraId="3EF82776" w14:textId="23EDD8DF" w:rsidR="00473959" w:rsidRPr="001E6CAD" w:rsidRDefault="0047395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>If the request is for this institution to rely on an external IRB:</w:t>
      </w:r>
    </w:p>
    <w:p w14:paraId="510EAB2A" w14:textId="1ECE6F39" w:rsidR="00473959" w:rsidRPr="001E6CAD" w:rsidRDefault="00473959" w:rsidP="000D4446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>Refer to HRP-806 - SOP - Review Request to Rely on External IRB</w:t>
      </w:r>
    </w:p>
    <w:p w14:paraId="3AC9472B" w14:textId="77777777" w:rsidR="00473959" w:rsidRPr="0062429A" w:rsidRDefault="0047395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 xml:space="preserve">If the request includes review of a </w:t>
      </w:r>
      <w:proofErr w:type="spellStart"/>
      <w:r w:rsidRPr="001E6CAD">
        <w:rPr>
          <w:rFonts w:cs="Arial"/>
          <w:sz w:val="22"/>
          <w:szCs w:val="22"/>
        </w:rPr>
        <w:t>pSite</w:t>
      </w:r>
      <w:proofErr w:type="spellEnd"/>
      <w:r w:rsidRPr="001E6CAD">
        <w:rPr>
          <w:rFonts w:cs="Arial"/>
          <w:sz w:val="22"/>
          <w:szCs w:val="22"/>
        </w:rPr>
        <w:t xml:space="preserve"> submission:</w:t>
      </w:r>
    </w:p>
    <w:p w14:paraId="0A839810" w14:textId="15889793" w:rsidR="00712D33" w:rsidRPr="001E6CAD" w:rsidRDefault="00712D33" w:rsidP="001E6CAD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>Refer to HRP-803 – SOP – Reliance Pre-Review</w:t>
      </w:r>
    </w:p>
    <w:p w14:paraId="77E9AD50" w14:textId="67BED3FF" w:rsidR="0065022F" w:rsidRPr="001E6CAD" w:rsidRDefault="0065022F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 xml:space="preserve">If the request includes review of a </w:t>
      </w:r>
      <w:r w:rsidRPr="001E6CAD">
        <w:rPr>
          <w:rFonts w:cs="Arial"/>
          <w:sz w:val="22"/>
          <w:szCs w:val="22"/>
          <w:u w:val="double"/>
        </w:rPr>
        <w:t>Collaborating Independent Investigator</w:t>
      </w:r>
      <w:r w:rsidRPr="001E6CAD">
        <w:rPr>
          <w:rFonts w:cs="Arial"/>
          <w:sz w:val="22"/>
          <w:szCs w:val="22"/>
        </w:rPr>
        <w:t xml:space="preserve"> or </w:t>
      </w:r>
      <w:r w:rsidRPr="001E6CAD">
        <w:rPr>
          <w:rFonts w:cs="Arial"/>
          <w:sz w:val="22"/>
          <w:szCs w:val="22"/>
          <w:u w:val="double"/>
        </w:rPr>
        <w:t>Collaborating Institutional Investigator</w:t>
      </w:r>
      <w:r w:rsidRPr="001E6CAD">
        <w:rPr>
          <w:rFonts w:cs="Arial"/>
          <w:sz w:val="22"/>
          <w:szCs w:val="22"/>
        </w:rPr>
        <w:t>:</w:t>
      </w:r>
    </w:p>
    <w:p w14:paraId="73253E3F" w14:textId="27D1BF09" w:rsidR="0065022F" w:rsidRPr="001E6CAD" w:rsidRDefault="0065022F" w:rsidP="001E6CAD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 xml:space="preserve">Determine if the </w:t>
      </w:r>
      <w:r w:rsidRPr="001E6CAD">
        <w:rPr>
          <w:rFonts w:cs="Arial"/>
          <w:sz w:val="22"/>
          <w:szCs w:val="22"/>
          <w:u w:val="double"/>
        </w:rPr>
        <w:t>Collaborating Independent Investigator</w:t>
      </w:r>
      <w:r w:rsidRPr="001E6CAD">
        <w:rPr>
          <w:sz w:val="22"/>
          <w:szCs w:val="22"/>
        </w:rPr>
        <w:t xml:space="preserve"> or </w:t>
      </w:r>
      <w:r w:rsidRPr="001E6CAD">
        <w:rPr>
          <w:rFonts w:cs="Arial"/>
          <w:sz w:val="22"/>
          <w:szCs w:val="22"/>
          <w:u w:val="double"/>
        </w:rPr>
        <w:t>Collaborating Institutional Investigator</w:t>
      </w:r>
      <w:r w:rsidRPr="001E6CAD">
        <w:rPr>
          <w:sz w:val="22"/>
          <w:szCs w:val="22"/>
        </w:rPr>
        <w:t xml:space="preserve"> is engaged in the non-exempt human </w:t>
      </w:r>
      <w:proofErr w:type="gramStart"/>
      <w:r w:rsidRPr="001E6CAD">
        <w:rPr>
          <w:sz w:val="22"/>
          <w:szCs w:val="22"/>
        </w:rPr>
        <w:t>subjects</w:t>
      </w:r>
      <w:proofErr w:type="gramEnd"/>
      <w:r w:rsidRPr="001E6CAD">
        <w:rPr>
          <w:sz w:val="22"/>
          <w:szCs w:val="22"/>
        </w:rPr>
        <w:t xml:space="preserve"> research </w:t>
      </w:r>
      <w:r w:rsidR="00737CE0" w:rsidRPr="0062429A">
        <w:rPr>
          <w:sz w:val="22"/>
          <w:szCs w:val="22"/>
        </w:rPr>
        <w:t>referen</w:t>
      </w:r>
      <w:r w:rsidR="00085C3D" w:rsidRPr="0062429A">
        <w:rPr>
          <w:sz w:val="22"/>
          <w:szCs w:val="22"/>
        </w:rPr>
        <w:t xml:space="preserve">ce </w:t>
      </w:r>
      <w:r w:rsidRPr="001E6CAD">
        <w:rPr>
          <w:sz w:val="22"/>
          <w:szCs w:val="22"/>
        </w:rPr>
        <w:t>HRP-311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-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WORKSHEET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-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Engagement Determination.</w:t>
      </w:r>
    </w:p>
    <w:p w14:paraId="1DFA757E" w14:textId="3E4CA70C" w:rsidR="0065022F" w:rsidRPr="001E6CAD" w:rsidRDefault="0065022F" w:rsidP="001E6CAD">
      <w:pPr>
        <w:pStyle w:val="SOPLevel4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 xml:space="preserve">If the </w:t>
      </w:r>
      <w:r w:rsidRPr="001E6CAD">
        <w:rPr>
          <w:rFonts w:cs="Arial"/>
          <w:sz w:val="22"/>
          <w:szCs w:val="22"/>
          <w:u w:val="double"/>
        </w:rPr>
        <w:t>Collaborating Independent Investigator</w:t>
      </w:r>
      <w:r w:rsidRPr="001E6CAD">
        <w:rPr>
          <w:sz w:val="22"/>
          <w:szCs w:val="22"/>
        </w:rPr>
        <w:t xml:space="preserve"> or </w:t>
      </w:r>
      <w:r w:rsidRPr="001E6CAD">
        <w:rPr>
          <w:rFonts w:cs="Arial"/>
          <w:sz w:val="22"/>
          <w:szCs w:val="22"/>
          <w:u w:val="double"/>
        </w:rPr>
        <w:t>Collaborating Institutional Investigator</w:t>
      </w:r>
      <w:r w:rsidRPr="001E6CAD">
        <w:rPr>
          <w:sz w:val="22"/>
          <w:szCs w:val="22"/>
        </w:rPr>
        <w:t xml:space="preserve"> is not engaged in the non-exempt human </w:t>
      </w:r>
      <w:proofErr w:type="gramStart"/>
      <w:r w:rsidRPr="001E6CAD">
        <w:rPr>
          <w:sz w:val="22"/>
          <w:szCs w:val="22"/>
        </w:rPr>
        <w:t>subjects</w:t>
      </w:r>
      <w:proofErr w:type="gramEnd"/>
      <w:r w:rsidRPr="001E6CAD">
        <w:rPr>
          <w:sz w:val="22"/>
          <w:szCs w:val="22"/>
        </w:rPr>
        <w:t xml:space="preserve"> research, notify the PI that the activities of the </w:t>
      </w:r>
      <w:r w:rsidRPr="001E6CAD">
        <w:rPr>
          <w:rFonts w:cs="Arial"/>
          <w:sz w:val="22"/>
          <w:szCs w:val="22"/>
          <w:u w:val="double"/>
        </w:rPr>
        <w:t>Collaborating Independent Investigator</w:t>
      </w:r>
      <w:r w:rsidRPr="001E6CAD">
        <w:rPr>
          <w:sz w:val="22"/>
          <w:szCs w:val="22"/>
        </w:rPr>
        <w:t xml:space="preserve"> or </w:t>
      </w:r>
      <w:r w:rsidRPr="001E6CAD">
        <w:rPr>
          <w:rFonts w:cs="Arial"/>
          <w:sz w:val="22"/>
          <w:szCs w:val="22"/>
          <w:u w:val="double"/>
        </w:rPr>
        <w:t>Collaborating Institutional Investigator</w:t>
      </w:r>
      <w:r w:rsidRPr="001E6CAD">
        <w:rPr>
          <w:sz w:val="22"/>
          <w:szCs w:val="22"/>
        </w:rPr>
        <w:t xml:space="preserve"> do not engage them in human </w:t>
      </w:r>
      <w:proofErr w:type="gramStart"/>
      <w:r w:rsidRPr="001E6CAD">
        <w:rPr>
          <w:sz w:val="22"/>
          <w:szCs w:val="22"/>
        </w:rPr>
        <w:t>subjects</w:t>
      </w:r>
      <w:proofErr w:type="gramEnd"/>
      <w:r w:rsidRPr="001E6CAD">
        <w:rPr>
          <w:sz w:val="22"/>
          <w:szCs w:val="22"/>
        </w:rPr>
        <w:t xml:space="preserve"> research.</w:t>
      </w:r>
    </w:p>
    <w:p w14:paraId="38222F94" w14:textId="78CD5E2B" w:rsidR="0065022F" w:rsidRPr="001E6CAD" w:rsidRDefault="00EB57BC" w:rsidP="001E6CAD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 xml:space="preserve">If the </w:t>
      </w:r>
      <w:r w:rsidRPr="001E6CAD">
        <w:rPr>
          <w:rFonts w:cs="Arial"/>
          <w:sz w:val="22"/>
          <w:szCs w:val="22"/>
          <w:u w:val="double"/>
        </w:rPr>
        <w:t>Collaborating Independent Investigator</w:t>
      </w:r>
      <w:r w:rsidRPr="001E6CAD">
        <w:rPr>
          <w:sz w:val="22"/>
          <w:szCs w:val="22"/>
        </w:rPr>
        <w:t xml:space="preserve"> or </w:t>
      </w:r>
      <w:r w:rsidRPr="001E6CAD">
        <w:rPr>
          <w:rFonts w:cs="Arial"/>
          <w:sz w:val="22"/>
          <w:szCs w:val="22"/>
          <w:u w:val="double"/>
        </w:rPr>
        <w:t>Collaborating Institutional Investigator</w:t>
      </w:r>
      <w:r w:rsidRPr="001E6CAD">
        <w:rPr>
          <w:sz w:val="22"/>
          <w:szCs w:val="22"/>
        </w:rPr>
        <w:t xml:space="preserve"> is engaged in the non-exempt human </w:t>
      </w:r>
      <w:proofErr w:type="gramStart"/>
      <w:r w:rsidRPr="001E6CAD">
        <w:rPr>
          <w:sz w:val="22"/>
          <w:szCs w:val="22"/>
        </w:rPr>
        <w:t>subjects</w:t>
      </w:r>
      <w:proofErr w:type="gramEnd"/>
      <w:r w:rsidRPr="001E6CAD">
        <w:rPr>
          <w:sz w:val="22"/>
          <w:szCs w:val="22"/>
        </w:rPr>
        <w:t xml:space="preserve"> research, follow HRP-801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-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SOP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>-</w:t>
      </w:r>
      <w:r w:rsidR="00F772EE" w:rsidRPr="001E6CAD">
        <w:rPr>
          <w:sz w:val="22"/>
          <w:szCs w:val="22"/>
        </w:rPr>
        <w:t xml:space="preserve"> </w:t>
      </w:r>
      <w:r w:rsidRPr="001E6CAD">
        <w:rPr>
          <w:sz w:val="22"/>
          <w:szCs w:val="22"/>
        </w:rPr>
        <w:t xml:space="preserve">Establishing Reliance Agreements to consider whether to establish an </w:t>
      </w:r>
      <w:r w:rsidRPr="001E6CAD">
        <w:rPr>
          <w:rFonts w:cs="Arial"/>
          <w:sz w:val="22"/>
          <w:szCs w:val="22"/>
          <w:u w:val="double"/>
        </w:rPr>
        <w:t>Individual Investigator Agreement</w:t>
      </w:r>
      <w:r w:rsidRPr="001E6CAD">
        <w:rPr>
          <w:sz w:val="22"/>
          <w:szCs w:val="22"/>
        </w:rPr>
        <w:t>.</w:t>
      </w:r>
    </w:p>
    <w:p w14:paraId="00C7538C" w14:textId="357191CC" w:rsidR="00745E39" w:rsidRPr="0062429A" w:rsidRDefault="00745E3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>For all other submissions, complete Pre-Review Activity or review the previously completed Pre-Review Activity and revise as needed</w:t>
      </w:r>
      <w:r w:rsidR="003B165B" w:rsidRPr="001E6CAD">
        <w:rPr>
          <w:rFonts w:cs="Arial"/>
          <w:sz w:val="22"/>
          <w:szCs w:val="22"/>
        </w:rPr>
        <w:t>.</w:t>
      </w:r>
    </w:p>
    <w:p w14:paraId="3661E6BC" w14:textId="77777777" w:rsidR="00745E39" w:rsidRPr="001E6CAD" w:rsidRDefault="00745E3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>If the information is not complete, contact the investigator by selecting the “Request Pre-Review Clarifications” Activity. Offer the investigator the opportunity to provide additional information.</w:t>
      </w:r>
    </w:p>
    <w:p w14:paraId="26A9363B" w14:textId="2219D965" w:rsidR="006F4795" w:rsidRPr="0062429A" w:rsidRDefault="00745E39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1E6CAD">
        <w:rPr>
          <w:rFonts w:cs="Arial"/>
          <w:sz w:val="22"/>
          <w:szCs w:val="22"/>
        </w:rPr>
        <w:t>Continue processing once the investigator responds to the request for additional information.</w:t>
      </w:r>
      <w:r w:rsidR="003779A4" w:rsidRPr="001E6CAD">
        <w:rPr>
          <w:rFonts w:cs="Arial"/>
          <w:sz w:val="22"/>
          <w:szCs w:val="22"/>
        </w:rPr>
        <w:t xml:space="preserve"> </w:t>
      </w:r>
    </w:p>
    <w:p w14:paraId="185E2B8F" w14:textId="15B6BF53" w:rsidR="00745E39" w:rsidRPr="0062429A" w:rsidRDefault="00745E3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 xml:space="preserve">If the request is for an initial approval and </w:t>
      </w:r>
      <w:r w:rsidR="216C8669" w:rsidRPr="0062429A">
        <w:rPr>
          <w:rFonts w:cs="Arial"/>
          <w:sz w:val="22"/>
          <w:szCs w:val="22"/>
        </w:rPr>
        <w:t xml:space="preserve">the </w:t>
      </w:r>
      <w:r w:rsidRPr="0062429A">
        <w:rPr>
          <w:rFonts w:cs="Arial"/>
          <w:sz w:val="22"/>
          <w:szCs w:val="22"/>
        </w:rPr>
        <w:t xml:space="preserve">principal investigator is </w:t>
      </w:r>
      <w:r w:rsidRPr="0062429A">
        <w:rPr>
          <w:rFonts w:cs="Arial"/>
          <w:sz w:val="22"/>
          <w:szCs w:val="22"/>
          <w:u w:val="double"/>
        </w:rPr>
        <w:t>Restricted</w:t>
      </w:r>
      <w:r w:rsidRPr="0062429A">
        <w:rPr>
          <w:rFonts w:cs="Arial"/>
          <w:sz w:val="22"/>
          <w:szCs w:val="22"/>
        </w:rPr>
        <w:t xml:space="preserve">, contact the investigator. Explain that the </w:t>
      </w:r>
      <w:r w:rsidR="00C575EB" w:rsidRPr="0062429A">
        <w:rPr>
          <w:rFonts w:cs="Arial"/>
          <w:sz w:val="22"/>
          <w:szCs w:val="22"/>
        </w:rPr>
        <w:t xml:space="preserve">principal </w:t>
      </w:r>
      <w:r w:rsidRPr="0062429A">
        <w:rPr>
          <w:rFonts w:cs="Arial"/>
          <w:sz w:val="22"/>
          <w:szCs w:val="22"/>
        </w:rPr>
        <w:t xml:space="preserve">investigator is </w:t>
      </w:r>
      <w:r w:rsidRPr="0062429A">
        <w:rPr>
          <w:rFonts w:cs="Arial"/>
          <w:sz w:val="22"/>
          <w:szCs w:val="22"/>
          <w:u w:val="double"/>
        </w:rPr>
        <w:t>Restricted</w:t>
      </w:r>
      <w:r w:rsidRPr="0062429A">
        <w:rPr>
          <w:rFonts w:cs="Arial"/>
          <w:sz w:val="22"/>
          <w:szCs w:val="22"/>
        </w:rPr>
        <w:t xml:space="preserve">, give the reasons, and indicate that if a new protocol goes to the IRB, the IRB policy is to disapprove the research. Offer the investigator the opportunity to withdraw the submission pending removal of the </w:t>
      </w:r>
      <w:r w:rsidRPr="0062429A">
        <w:rPr>
          <w:rFonts w:cs="Arial"/>
          <w:sz w:val="22"/>
          <w:szCs w:val="22"/>
          <w:u w:val="double"/>
        </w:rPr>
        <w:t>Restricted</w:t>
      </w:r>
      <w:r w:rsidRPr="0062429A">
        <w:rPr>
          <w:rFonts w:cs="Arial"/>
          <w:sz w:val="22"/>
          <w:szCs w:val="22"/>
        </w:rPr>
        <w:t xml:space="preserve"> status.</w:t>
      </w:r>
    </w:p>
    <w:p w14:paraId="1CCAD04F" w14:textId="77777777" w:rsidR="00745E39" w:rsidRPr="0062429A" w:rsidRDefault="00745E39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>If the investigator withdraws the submission, stop processing the current submission.</w:t>
      </w:r>
    </w:p>
    <w:p w14:paraId="607E7FF1" w14:textId="77777777" w:rsidR="00745E39" w:rsidRPr="0062429A" w:rsidRDefault="00745E39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>If the investigator will not withdraw the submission, discuss whether you may continue to process the submission with the IRB Manager.</w:t>
      </w:r>
    </w:p>
    <w:p w14:paraId="610680BE" w14:textId="27BD6DCD" w:rsidR="00745E39" w:rsidRPr="0062429A" w:rsidRDefault="00745E39" w:rsidP="000D4446">
      <w:pPr>
        <w:pStyle w:val="SOPLevel2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>Evaluate the most likely level of review</w:t>
      </w:r>
      <w:r w:rsidR="00663DDA" w:rsidRPr="0062429A">
        <w:rPr>
          <w:rFonts w:cs="Arial"/>
          <w:sz w:val="22"/>
          <w:szCs w:val="22"/>
        </w:rPr>
        <w:t xml:space="preserve"> (if needed</w:t>
      </w:r>
      <w:r w:rsidR="00136161" w:rsidRPr="0062429A">
        <w:rPr>
          <w:rFonts w:cs="Arial"/>
          <w:sz w:val="22"/>
          <w:szCs w:val="22"/>
        </w:rPr>
        <w:t>, referenc</w:t>
      </w:r>
      <w:r w:rsidR="00E54B05" w:rsidRPr="0062429A">
        <w:rPr>
          <w:rFonts w:cs="Arial"/>
          <w:sz w:val="22"/>
          <w:szCs w:val="22"/>
        </w:rPr>
        <w:t>e</w:t>
      </w:r>
      <w:r w:rsidR="00136161" w:rsidRPr="0062429A">
        <w:rPr>
          <w:rFonts w:cs="Arial"/>
          <w:sz w:val="22"/>
          <w:szCs w:val="22"/>
        </w:rPr>
        <w:t xml:space="preserve"> </w:t>
      </w:r>
      <w:r w:rsidRPr="0062429A">
        <w:rPr>
          <w:rFonts w:cs="Arial"/>
          <w:sz w:val="22"/>
          <w:szCs w:val="22"/>
        </w:rPr>
        <w:t>HRP-310 - WORKSHEET - Human Research Determination, HRP-311 - WORKSHEET - Engagement Determination, HRP-312 - WORKSHEET - Exemption Determination, HRP-313 - WORKSHEET - Expedited Review, and/or HRP-323 - WORKSHEET - Criteria for Approval HUD</w:t>
      </w:r>
      <w:r w:rsidR="00136161" w:rsidRPr="0062429A">
        <w:rPr>
          <w:rFonts w:cs="Arial"/>
          <w:sz w:val="22"/>
          <w:szCs w:val="22"/>
        </w:rPr>
        <w:t>.</w:t>
      </w:r>
      <w:r w:rsidRPr="0062429A">
        <w:rPr>
          <w:rFonts w:cs="Arial"/>
          <w:sz w:val="22"/>
          <w:szCs w:val="22"/>
        </w:rPr>
        <w:t xml:space="preserve"> </w:t>
      </w:r>
    </w:p>
    <w:p w14:paraId="0AFF8E19" w14:textId="2AF7F602" w:rsidR="00745E39" w:rsidRPr="0062429A" w:rsidRDefault="00745E39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 xml:space="preserve">If the request can be handled as a </w:t>
      </w:r>
      <w:r w:rsidRPr="0062429A">
        <w:rPr>
          <w:rFonts w:cs="Arial"/>
          <w:sz w:val="22"/>
          <w:szCs w:val="22"/>
          <w:u w:val="double"/>
        </w:rPr>
        <w:t>Non-Committee Review</w:t>
      </w:r>
      <w:r w:rsidRPr="0062429A">
        <w:rPr>
          <w:rFonts w:cs="Arial"/>
          <w:sz w:val="22"/>
          <w:szCs w:val="22"/>
        </w:rPr>
        <w:t xml:space="preserve">, </w:t>
      </w:r>
      <w:r w:rsidR="00E54B05" w:rsidRPr="0062429A">
        <w:rPr>
          <w:rFonts w:cs="Arial"/>
          <w:sz w:val="22"/>
          <w:szCs w:val="22"/>
        </w:rPr>
        <w:t>f</w:t>
      </w:r>
      <w:r w:rsidRPr="0062429A">
        <w:rPr>
          <w:rFonts w:cs="Arial"/>
          <w:sz w:val="22"/>
          <w:szCs w:val="22"/>
        </w:rPr>
        <w:t>ollow HRP-031 - SOP - Non-Committee Review Preparation.</w:t>
      </w:r>
    </w:p>
    <w:p w14:paraId="7E4DCB21" w14:textId="440550FD" w:rsidR="00303793" w:rsidRPr="0062429A" w:rsidRDefault="00695C5E" w:rsidP="000D4446">
      <w:pPr>
        <w:pStyle w:val="SOPLevel3"/>
        <w:spacing w:line="276" w:lineRule="auto"/>
        <w:rPr>
          <w:rFonts w:cs="Arial"/>
          <w:sz w:val="22"/>
          <w:szCs w:val="22"/>
        </w:rPr>
      </w:pPr>
      <w:r w:rsidRPr="0062429A">
        <w:rPr>
          <w:rFonts w:cs="Arial"/>
          <w:sz w:val="22"/>
          <w:szCs w:val="22"/>
        </w:rPr>
        <w:t xml:space="preserve">If the request cannot be handled as a </w:t>
      </w:r>
      <w:r w:rsidRPr="0062429A">
        <w:rPr>
          <w:rFonts w:cs="Arial"/>
          <w:sz w:val="22"/>
          <w:szCs w:val="22"/>
          <w:u w:val="double"/>
        </w:rPr>
        <w:t>Non-Committee Review</w:t>
      </w:r>
      <w:r w:rsidRPr="0062429A">
        <w:rPr>
          <w:rFonts w:cs="Arial"/>
          <w:sz w:val="22"/>
          <w:szCs w:val="22"/>
        </w:rPr>
        <w:t xml:space="preserve">, </w:t>
      </w:r>
      <w:r w:rsidR="56D3EE95" w:rsidRPr="0062429A">
        <w:rPr>
          <w:rFonts w:cs="Arial"/>
          <w:sz w:val="22"/>
          <w:szCs w:val="22"/>
        </w:rPr>
        <w:t>assign</w:t>
      </w:r>
      <w:r w:rsidR="361098B6" w:rsidRPr="0062429A">
        <w:rPr>
          <w:rFonts w:cs="Arial"/>
          <w:sz w:val="22"/>
          <w:szCs w:val="22"/>
        </w:rPr>
        <w:t xml:space="preserve"> the </w:t>
      </w:r>
      <w:r w:rsidR="2042D2CC" w:rsidRPr="0062429A">
        <w:rPr>
          <w:rFonts w:cs="Arial"/>
          <w:sz w:val="22"/>
          <w:szCs w:val="22"/>
        </w:rPr>
        <w:t xml:space="preserve">request </w:t>
      </w:r>
      <w:r w:rsidR="361098B6" w:rsidRPr="0062429A">
        <w:rPr>
          <w:rFonts w:cs="Arial"/>
          <w:sz w:val="22"/>
          <w:szCs w:val="22"/>
        </w:rPr>
        <w:t>to</w:t>
      </w:r>
      <w:r w:rsidR="00E80F0B">
        <w:rPr>
          <w:rFonts w:cs="Arial"/>
          <w:sz w:val="22"/>
          <w:szCs w:val="22"/>
        </w:rPr>
        <w:t xml:space="preserve"> an</w:t>
      </w:r>
      <w:r w:rsidR="361098B6" w:rsidRPr="0062429A">
        <w:rPr>
          <w:rFonts w:cs="Arial"/>
          <w:sz w:val="22"/>
          <w:szCs w:val="22"/>
        </w:rPr>
        <w:t xml:space="preserve"> IRB Full Board</w:t>
      </w:r>
      <w:r w:rsidR="00646EC0" w:rsidRPr="0062429A">
        <w:rPr>
          <w:rFonts w:cs="Arial"/>
          <w:sz w:val="22"/>
          <w:szCs w:val="22"/>
        </w:rPr>
        <w:t xml:space="preserve"> staff</w:t>
      </w:r>
      <w:r w:rsidR="00E80F0B">
        <w:rPr>
          <w:rFonts w:cs="Arial"/>
          <w:sz w:val="22"/>
          <w:szCs w:val="22"/>
        </w:rPr>
        <w:t xml:space="preserve"> member.</w:t>
      </w:r>
      <w:r w:rsidR="361098B6" w:rsidRPr="0062429A">
        <w:rPr>
          <w:rFonts w:cs="Arial"/>
          <w:sz w:val="22"/>
          <w:szCs w:val="22"/>
        </w:rPr>
        <w:t xml:space="preserve"> </w:t>
      </w:r>
      <w:r w:rsidR="003A7283" w:rsidRPr="0062429A">
        <w:rPr>
          <w:rFonts w:cs="Arial"/>
          <w:sz w:val="22"/>
          <w:szCs w:val="22"/>
        </w:rPr>
        <w:t xml:space="preserve"> </w:t>
      </w:r>
    </w:p>
    <w:p w14:paraId="4BDBE196" w14:textId="353BA540" w:rsidR="00303793" w:rsidRPr="001E6CAD" w:rsidRDefault="00A307A0" w:rsidP="001E6CAD">
      <w:pPr>
        <w:pStyle w:val="SOPLevel4"/>
        <w:spacing w:line="276" w:lineRule="auto"/>
        <w:rPr>
          <w:sz w:val="22"/>
          <w:szCs w:val="22"/>
        </w:rPr>
      </w:pPr>
      <w:r w:rsidRPr="0062429A">
        <w:rPr>
          <w:sz w:val="22"/>
          <w:szCs w:val="22"/>
        </w:rPr>
        <w:t>After the pre-</w:t>
      </w:r>
      <w:r w:rsidR="007769E5" w:rsidRPr="0062429A">
        <w:rPr>
          <w:sz w:val="22"/>
          <w:szCs w:val="22"/>
        </w:rPr>
        <w:t>review</w:t>
      </w:r>
      <w:r w:rsidRPr="0062429A">
        <w:rPr>
          <w:sz w:val="22"/>
          <w:szCs w:val="22"/>
        </w:rPr>
        <w:t xml:space="preserve"> is completed, f</w:t>
      </w:r>
      <w:r w:rsidR="003A7283" w:rsidRPr="001E6CAD">
        <w:rPr>
          <w:sz w:val="22"/>
          <w:szCs w:val="22"/>
        </w:rPr>
        <w:t xml:space="preserve">ollow HRP-040 </w:t>
      </w:r>
      <w:r w:rsidR="00DC5595" w:rsidRPr="001E6CAD">
        <w:rPr>
          <w:sz w:val="22"/>
          <w:szCs w:val="22"/>
        </w:rPr>
        <w:t>-</w:t>
      </w:r>
      <w:r w:rsidR="003A7283" w:rsidRPr="001E6CAD">
        <w:rPr>
          <w:sz w:val="22"/>
          <w:szCs w:val="22"/>
        </w:rPr>
        <w:t xml:space="preserve"> SOP</w:t>
      </w:r>
      <w:r w:rsidR="00DC5595" w:rsidRPr="001E6CAD">
        <w:rPr>
          <w:sz w:val="22"/>
          <w:szCs w:val="22"/>
        </w:rPr>
        <w:t xml:space="preserve"> - IRB Meeting Preparation</w:t>
      </w:r>
      <w:r w:rsidR="007769E5" w:rsidRPr="0062429A">
        <w:rPr>
          <w:sz w:val="22"/>
          <w:szCs w:val="22"/>
        </w:rPr>
        <w:t xml:space="preserve">. </w:t>
      </w:r>
    </w:p>
    <w:p w14:paraId="2CEDF606" w14:textId="66EB9040" w:rsidR="009653B1" w:rsidRDefault="00745E39" w:rsidP="000D4446">
      <w:pPr>
        <w:pStyle w:val="SOPLevel3"/>
        <w:spacing w:line="276" w:lineRule="auto"/>
        <w:rPr>
          <w:sz w:val="22"/>
          <w:szCs w:val="22"/>
        </w:rPr>
      </w:pPr>
      <w:r w:rsidRPr="001E6CAD">
        <w:rPr>
          <w:sz w:val="22"/>
          <w:szCs w:val="22"/>
        </w:rPr>
        <w:t>If the request is a non-emergency individual patient expanded access use of an investigational drug for which an IRB waiver is requested</w:t>
      </w:r>
      <w:r w:rsidR="00F048BF" w:rsidRPr="001E6CAD">
        <w:rPr>
          <w:sz w:val="22"/>
          <w:szCs w:val="22"/>
        </w:rPr>
        <w:t xml:space="preserve"> or device compassionate use</w:t>
      </w:r>
      <w:r w:rsidRPr="001E6CAD">
        <w:rPr>
          <w:sz w:val="22"/>
          <w:szCs w:val="22"/>
        </w:rPr>
        <w:t xml:space="preserve">, follow HRP-031 - SOP - Non-Committee Review Preparation and HRP-023 - SOP - Emergency Use, Compassionate Use, </w:t>
      </w:r>
      <w:proofErr w:type="spellStart"/>
      <w:r w:rsidRPr="001E6CAD">
        <w:rPr>
          <w:sz w:val="22"/>
          <w:szCs w:val="22"/>
        </w:rPr>
        <w:t>Indiv</w:t>
      </w:r>
      <w:proofErr w:type="spellEnd"/>
      <w:r w:rsidRPr="001E6CAD">
        <w:rPr>
          <w:sz w:val="22"/>
          <w:szCs w:val="22"/>
        </w:rPr>
        <w:t xml:space="preserve"> Patient Expanded Access.</w:t>
      </w:r>
    </w:p>
    <w:p w14:paraId="1F776E03" w14:textId="77777777" w:rsidR="00E85387" w:rsidRPr="001E6CAD" w:rsidRDefault="00E85387" w:rsidP="00E85387">
      <w:pPr>
        <w:pStyle w:val="SOPLevel3"/>
        <w:numPr>
          <w:ilvl w:val="0"/>
          <w:numId w:val="0"/>
        </w:numPr>
        <w:spacing w:line="276" w:lineRule="auto"/>
        <w:ind w:left="1728"/>
        <w:rPr>
          <w:sz w:val="22"/>
          <w:szCs w:val="22"/>
        </w:rPr>
      </w:pPr>
    </w:p>
    <w:p w14:paraId="46FE9BD2" w14:textId="71C978CF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lastRenderedPageBreak/>
        <w:t>MATERIALS</w:t>
      </w:r>
    </w:p>
    <w:p w14:paraId="64CE4708" w14:textId="5F2F9224" w:rsidR="003344EB" w:rsidRPr="000F5033" w:rsidRDefault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0F5033">
        <w:rPr>
          <w:rFonts w:cs="Arial"/>
          <w:sz w:val="22"/>
          <w:szCs w:val="22"/>
        </w:rPr>
        <w:t xml:space="preserve">HRP-023 - SOP - Emergency Use, Compassionate Use, </w:t>
      </w:r>
      <w:proofErr w:type="spellStart"/>
      <w:r w:rsidRPr="000F5033">
        <w:rPr>
          <w:rFonts w:cs="Arial"/>
          <w:sz w:val="22"/>
          <w:szCs w:val="22"/>
        </w:rPr>
        <w:t>Indiv</w:t>
      </w:r>
      <w:proofErr w:type="spellEnd"/>
      <w:r w:rsidRPr="000F5033">
        <w:rPr>
          <w:rFonts w:cs="Arial"/>
          <w:sz w:val="22"/>
          <w:szCs w:val="22"/>
        </w:rPr>
        <w:t xml:space="preserve"> Patient Expanded Access</w:t>
      </w:r>
    </w:p>
    <w:p w14:paraId="71E98AF2" w14:textId="25C07ED4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HRP-024 - SOP - New Information</w:t>
      </w:r>
    </w:p>
    <w:p w14:paraId="27846585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HRP-031 - SOP - Non-Committee Review Preparation</w:t>
      </w:r>
    </w:p>
    <w:p w14:paraId="1D375FAF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HRP-040 - SOP - IRB Meeting Preparation</w:t>
      </w:r>
    </w:p>
    <w:p w14:paraId="705E712C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HRP-052 - SOP - Post-Review</w:t>
      </w:r>
    </w:p>
    <w:p w14:paraId="72289274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HRP-308 - WORKSHEET - Pre-Review</w:t>
      </w:r>
    </w:p>
    <w:p w14:paraId="19875485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HRP-310 - WORKSHEET - Human Research Determination</w:t>
      </w:r>
    </w:p>
    <w:p w14:paraId="77C226D7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HRP-311 - WORKSHEET - Engagement Determination</w:t>
      </w:r>
    </w:p>
    <w:p w14:paraId="7F3BE691" w14:textId="7C9EF206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HRP-312 - WORKSHEET - Exemption Determination</w:t>
      </w:r>
    </w:p>
    <w:p w14:paraId="30AC943E" w14:textId="78B7C79D" w:rsidR="00326316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HRP-313 - WORKSHEET - Expedited Review</w:t>
      </w:r>
    </w:p>
    <w:p w14:paraId="6234C451" w14:textId="2B6BF48F" w:rsidR="003344EB" w:rsidRDefault="00AD08AE">
      <w:pPr>
        <w:pStyle w:val="SOPLevel2"/>
        <w:spacing w:line="276" w:lineRule="auto"/>
        <w:rPr>
          <w:rFonts w:cs="Arial"/>
          <w:color w:val="9696C8"/>
          <w:sz w:val="22"/>
          <w:szCs w:val="22"/>
        </w:rPr>
      </w:pPr>
      <w:r w:rsidRPr="000F5033">
        <w:rPr>
          <w:rFonts w:cs="Arial"/>
          <w:sz w:val="22"/>
          <w:szCs w:val="22"/>
        </w:rPr>
        <w:t>HRP-323 - WORKSHEET - Criteria for Approval HUD</w:t>
      </w:r>
    </w:p>
    <w:p w14:paraId="359FF34B" w14:textId="3BCB4E1F" w:rsidR="00212072" w:rsidRDefault="00212072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HRP-801 - SOP - Establishing Reliance Agreements</w:t>
      </w:r>
    </w:p>
    <w:p w14:paraId="18B32E72" w14:textId="32D3339E" w:rsidR="003C611D" w:rsidRDefault="003C611D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HRP-803 </w:t>
      </w:r>
      <w:r w:rsidR="00565DCA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 xml:space="preserve">SOP </w:t>
      </w:r>
      <w:r w:rsidR="00565DCA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Reliance Pre-Review</w:t>
      </w:r>
    </w:p>
    <w:p w14:paraId="3481EA68" w14:textId="2CF106D5" w:rsidR="00473959" w:rsidRDefault="00473959">
      <w:pPr>
        <w:pStyle w:val="SOPLevel2"/>
        <w:rPr>
          <w:rFonts w:cs="Arial"/>
          <w:sz w:val="22"/>
          <w:szCs w:val="22"/>
        </w:rPr>
      </w:pPr>
      <w:r w:rsidRPr="00206728">
        <w:rPr>
          <w:rFonts w:cs="Arial"/>
          <w:sz w:val="22"/>
          <w:szCs w:val="22"/>
        </w:rPr>
        <w:t xml:space="preserve">HRP-806 - SOP - Review Request to Rely on External IRB </w:t>
      </w:r>
    </w:p>
    <w:p w14:paraId="67BFD6E7" w14:textId="58FBAB9E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REFERENCES</w:t>
      </w:r>
    </w:p>
    <w:p w14:paraId="46865960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AAHRPP elements I.1.A, I-2, I.6.B, I.7.A, I-9, II.2.A-D, II.2.E-II.</w:t>
      </w:r>
      <w:proofErr w:type="gramStart"/>
      <w:r w:rsidRPr="00325FE0">
        <w:rPr>
          <w:rFonts w:cs="Arial"/>
          <w:sz w:val="22"/>
          <w:szCs w:val="22"/>
        </w:rPr>
        <w:t>2.E.</w:t>
      </w:r>
      <w:proofErr w:type="gramEnd"/>
      <w:r w:rsidRPr="00325FE0">
        <w:rPr>
          <w:rFonts w:cs="Arial"/>
          <w:sz w:val="22"/>
          <w:szCs w:val="22"/>
        </w:rPr>
        <w:t>2, II.2.F-II.</w:t>
      </w:r>
      <w:proofErr w:type="gramStart"/>
      <w:r w:rsidRPr="00325FE0">
        <w:rPr>
          <w:rFonts w:cs="Arial"/>
          <w:sz w:val="22"/>
          <w:szCs w:val="22"/>
        </w:rPr>
        <w:t>2.F.</w:t>
      </w:r>
      <w:proofErr w:type="gramEnd"/>
      <w:r w:rsidRPr="00325FE0">
        <w:rPr>
          <w:rFonts w:cs="Arial"/>
          <w:sz w:val="22"/>
          <w:szCs w:val="22"/>
        </w:rPr>
        <w:t>3</w:t>
      </w:r>
    </w:p>
    <w:p w14:paraId="47C4A902" w14:textId="0563411F" w:rsidR="002B681F" w:rsidRPr="00325FE0" w:rsidRDefault="002B681F" w:rsidP="00AD08AE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="002B681F" w:rsidRPr="00325FE0" w:rsidSect="00A213C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07ED" w14:textId="77777777" w:rsidR="00497704" w:rsidRDefault="00497704" w:rsidP="00855EE6">
      <w:pPr>
        <w:spacing w:after="0" w:line="240" w:lineRule="auto"/>
      </w:pPr>
      <w:r>
        <w:separator/>
      </w:r>
    </w:p>
  </w:endnote>
  <w:endnote w:type="continuationSeparator" w:id="0">
    <w:p w14:paraId="7D5693A1" w14:textId="77777777" w:rsidR="00497704" w:rsidRDefault="00497704" w:rsidP="00855EE6">
      <w:pPr>
        <w:spacing w:after="0" w:line="240" w:lineRule="auto"/>
      </w:pPr>
      <w:r>
        <w:continuationSeparator/>
      </w:r>
    </w:p>
  </w:endnote>
  <w:endnote w:id="1">
    <w:p w14:paraId="4113C736" w14:textId="77777777" w:rsidR="004F675D" w:rsidRPr="004F675D" w:rsidRDefault="004F675D" w:rsidP="00745E39">
      <w:pPr>
        <w:pStyle w:val="EndnoteText"/>
        <w:rPr>
          <w:rFonts w:ascii="Arial" w:hAnsi="Arial" w:cs="Arial"/>
          <w:sz w:val="18"/>
          <w:szCs w:val="18"/>
        </w:rPr>
      </w:pPr>
      <w:r w:rsidRPr="004F675D">
        <w:rPr>
          <w:rStyle w:val="EndnoteReference"/>
          <w:rFonts w:ascii="Arial" w:hAnsi="Arial" w:cs="Arial"/>
          <w:sz w:val="18"/>
          <w:szCs w:val="18"/>
        </w:rPr>
        <w:endnoteRef/>
      </w:r>
      <w:r w:rsidRPr="004F675D">
        <w:rPr>
          <w:rFonts w:ascii="Arial" w:hAnsi="Arial" w:cs="Arial"/>
          <w:sz w:val="18"/>
          <w:szCs w:val="18"/>
        </w:rPr>
        <w:t xml:space="preserve"> Per OHRP correspondence dated 07/22/2011, protocol exceptions are considered changes to previously approved research and eligible for review via expedited procedure.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8252B8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8252B8">
      <w:rPr>
        <w:rFonts w:ascii="Arial" w:hAnsi="Arial" w:cs="Arial"/>
        <w:sz w:val="18"/>
        <w:szCs w:val="18"/>
      </w:rPr>
      <w:t xml:space="preserve">Page </w:t>
    </w:r>
    <w:r w:rsidRPr="008252B8">
      <w:rPr>
        <w:rFonts w:ascii="Arial" w:hAnsi="Arial" w:cs="Arial"/>
        <w:b/>
        <w:bCs/>
        <w:sz w:val="18"/>
        <w:szCs w:val="18"/>
      </w:rPr>
      <w:fldChar w:fldCharType="begin"/>
    </w:r>
    <w:r w:rsidRPr="008252B8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8252B8">
      <w:rPr>
        <w:rFonts w:ascii="Arial" w:hAnsi="Arial" w:cs="Arial"/>
        <w:b/>
        <w:bCs/>
        <w:sz w:val="18"/>
        <w:szCs w:val="18"/>
      </w:rPr>
      <w:fldChar w:fldCharType="separate"/>
    </w:r>
    <w:r w:rsidRPr="008252B8">
      <w:rPr>
        <w:rFonts w:ascii="Arial" w:hAnsi="Arial" w:cs="Arial"/>
        <w:b/>
        <w:bCs/>
        <w:sz w:val="18"/>
        <w:szCs w:val="18"/>
      </w:rPr>
      <w:t>1</w:t>
    </w:r>
    <w:r w:rsidRPr="008252B8">
      <w:rPr>
        <w:rFonts w:ascii="Arial" w:hAnsi="Arial" w:cs="Arial"/>
        <w:b/>
        <w:bCs/>
        <w:sz w:val="18"/>
        <w:szCs w:val="18"/>
      </w:rPr>
      <w:fldChar w:fldCharType="end"/>
    </w:r>
    <w:r w:rsidRPr="008252B8">
      <w:rPr>
        <w:rFonts w:ascii="Arial" w:hAnsi="Arial" w:cs="Arial"/>
        <w:sz w:val="18"/>
        <w:szCs w:val="18"/>
      </w:rPr>
      <w:t xml:space="preserve"> of </w:t>
    </w:r>
    <w:r w:rsidRPr="008252B8">
      <w:rPr>
        <w:rFonts w:ascii="Arial" w:hAnsi="Arial" w:cs="Arial"/>
        <w:b/>
        <w:bCs/>
        <w:sz w:val="18"/>
        <w:szCs w:val="18"/>
      </w:rPr>
      <w:fldChar w:fldCharType="begin"/>
    </w:r>
    <w:r w:rsidRPr="008252B8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8252B8">
      <w:rPr>
        <w:rFonts w:ascii="Arial" w:hAnsi="Arial" w:cs="Arial"/>
        <w:b/>
        <w:bCs/>
        <w:sz w:val="18"/>
        <w:szCs w:val="18"/>
      </w:rPr>
      <w:fldChar w:fldCharType="separate"/>
    </w:r>
    <w:r w:rsidRPr="008252B8">
      <w:rPr>
        <w:rFonts w:ascii="Arial" w:hAnsi="Arial" w:cs="Arial"/>
        <w:b/>
        <w:bCs/>
        <w:sz w:val="18"/>
        <w:szCs w:val="18"/>
      </w:rPr>
      <w:t>1</w:t>
    </w:r>
    <w:r w:rsidRPr="008252B8">
      <w:rPr>
        <w:rFonts w:ascii="Arial" w:hAnsi="Arial" w:cs="Arial"/>
        <w:b/>
        <w:bCs/>
        <w:sz w:val="18"/>
        <w:szCs w:val="18"/>
      </w:rPr>
      <w:fldChar w:fldCharType="end"/>
    </w:r>
  </w:p>
  <w:p w14:paraId="61CEC4C3" w14:textId="5FE3EB3D" w:rsidR="00945AEA" w:rsidRPr="008252B8" w:rsidRDefault="00945AEA" w:rsidP="00945AEA">
    <w:pPr>
      <w:pStyle w:val="Footer"/>
      <w:jc w:val="center"/>
      <w:rPr>
        <w:rFonts w:ascii="Arial" w:hAnsi="Arial" w:cs="Arial"/>
        <w:sz w:val="18"/>
        <w:szCs w:val="18"/>
      </w:rPr>
    </w:pPr>
    <w:r w:rsidRPr="008252B8">
      <w:rPr>
        <w:rFonts w:ascii="Arial" w:hAnsi="Arial" w:cs="Arial"/>
        <w:b/>
        <w:bCs/>
        <w:sz w:val="18"/>
        <w:szCs w:val="18"/>
      </w:rPr>
      <w:t>Huron HRPP Toolkit</w:t>
    </w:r>
    <w:r w:rsidR="009849CA" w:rsidRPr="008252B8">
      <w:rPr>
        <w:rFonts w:ascii="Arial" w:hAnsi="Arial" w:cs="Arial"/>
        <w:b/>
        <w:bCs/>
        <w:sz w:val="18"/>
        <w:szCs w:val="18"/>
      </w:rPr>
      <w:t xml:space="preserve"> </w:t>
    </w:r>
    <w:r w:rsidRPr="008252B8">
      <w:rPr>
        <w:rFonts w:ascii="Arial" w:hAnsi="Arial" w:cs="Arial"/>
        <w:b/>
        <w:bCs/>
        <w:sz w:val="18"/>
        <w:szCs w:val="18"/>
      </w:rPr>
      <w:t>©</w:t>
    </w:r>
    <w:r w:rsidR="00952D9C" w:rsidRPr="008252B8">
      <w:rPr>
        <w:rFonts w:ascii="Arial" w:hAnsi="Arial" w:cs="Arial"/>
        <w:b/>
        <w:bCs/>
        <w:sz w:val="18"/>
        <w:szCs w:val="18"/>
      </w:rPr>
      <w:t xml:space="preserve"> </w:t>
    </w:r>
    <w:r w:rsidRPr="008252B8">
      <w:rPr>
        <w:rFonts w:ascii="Arial" w:hAnsi="Arial" w:cs="Arial"/>
        <w:b/>
        <w:bCs/>
        <w:sz w:val="18"/>
        <w:szCs w:val="18"/>
      </w:rPr>
      <w:t xml:space="preserve">2025 </w:t>
    </w:r>
    <w:r w:rsidR="009849CA" w:rsidRPr="008252B8">
      <w:rPr>
        <w:rFonts w:ascii="Arial" w:hAnsi="Arial" w:cs="Arial"/>
        <w:b/>
        <w:bCs/>
        <w:sz w:val="18"/>
        <w:szCs w:val="18"/>
      </w:rPr>
      <w:t xml:space="preserve">Version </w:t>
    </w:r>
    <w:r w:rsidRPr="008252B8">
      <w:rPr>
        <w:rFonts w:ascii="Arial" w:hAnsi="Arial" w:cs="Arial"/>
        <w:b/>
        <w:bCs/>
        <w:sz w:val="18"/>
        <w:szCs w:val="18"/>
      </w:rPr>
      <w:t xml:space="preserve">5.4 </w:t>
    </w:r>
    <w:r w:rsidRPr="008252B8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7D9F" w14:textId="77777777" w:rsidR="00A213C9" w:rsidRPr="008252B8" w:rsidRDefault="00A213C9" w:rsidP="00A213C9">
    <w:pPr>
      <w:pStyle w:val="Header"/>
      <w:jc w:val="center"/>
      <w:rPr>
        <w:rFonts w:ascii="Arial" w:hAnsi="Arial" w:cs="Arial"/>
        <w:sz w:val="18"/>
        <w:szCs w:val="18"/>
      </w:rPr>
    </w:pPr>
    <w:r w:rsidRPr="008252B8">
      <w:rPr>
        <w:rFonts w:ascii="Arial" w:hAnsi="Arial" w:cs="Arial"/>
        <w:sz w:val="18"/>
        <w:szCs w:val="18"/>
      </w:rPr>
      <w:t xml:space="preserve">Page </w:t>
    </w:r>
    <w:r w:rsidRPr="008252B8">
      <w:rPr>
        <w:rFonts w:ascii="Arial" w:hAnsi="Arial" w:cs="Arial"/>
        <w:b/>
        <w:bCs/>
        <w:sz w:val="18"/>
        <w:szCs w:val="18"/>
      </w:rPr>
      <w:fldChar w:fldCharType="begin"/>
    </w:r>
    <w:r w:rsidRPr="008252B8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8252B8">
      <w:rPr>
        <w:rFonts w:ascii="Arial" w:hAnsi="Arial" w:cs="Arial"/>
        <w:b/>
        <w:bCs/>
        <w:sz w:val="18"/>
        <w:szCs w:val="18"/>
      </w:rPr>
      <w:fldChar w:fldCharType="separate"/>
    </w:r>
    <w:r w:rsidRPr="008252B8">
      <w:rPr>
        <w:rFonts w:ascii="Arial" w:hAnsi="Arial" w:cs="Arial"/>
        <w:b/>
        <w:bCs/>
        <w:sz w:val="18"/>
        <w:szCs w:val="18"/>
      </w:rPr>
      <w:t>1</w:t>
    </w:r>
    <w:r w:rsidRPr="008252B8">
      <w:rPr>
        <w:rFonts w:ascii="Arial" w:hAnsi="Arial" w:cs="Arial"/>
        <w:b/>
        <w:bCs/>
        <w:sz w:val="18"/>
        <w:szCs w:val="18"/>
      </w:rPr>
      <w:fldChar w:fldCharType="end"/>
    </w:r>
    <w:r w:rsidRPr="008252B8">
      <w:rPr>
        <w:rFonts w:ascii="Arial" w:hAnsi="Arial" w:cs="Arial"/>
        <w:sz w:val="18"/>
        <w:szCs w:val="18"/>
      </w:rPr>
      <w:t xml:space="preserve"> of </w:t>
    </w:r>
    <w:r w:rsidRPr="008252B8">
      <w:rPr>
        <w:rFonts w:ascii="Arial" w:hAnsi="Arial" w:cs="Arial"/>
        <w:b/>
        <w:bCs/>
        <w:sz w:val="18"/>
        <w:szCs w:val="18"/>
      </w:rPr>
      <w:fldChar w:fldCharType="begin"/>
    </w:r>
    <w:r w:rsidRPr="008252B8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8252B8">
      <w:rPr>
        <w:rFonts w:ascii="Arial" w:hAnsi="Arial" w:cs="Arial"/>
        <w:b/>
        <w:bCs/>
        <w:sz w:val="18"/>
        <w:szCs w:val="18"/>
      </w:rPr>
      <w:fldChar w:fldCharType="separate"/>
    </w:r>
    <w:r w:rsidRPr="008252B8">
      <w:rPr>
        <w:rFonts w:ascii="Arial" w:hAnsi="Arial" w:cs="Arial"/>
        <w:b/>
        <w:bCs/>
        <w:sz w:val="18"/>
        <w:szCs w:val="18"/>
      </w:rPr>
      <w:t>2</w:t>
    </w:r>
    <w:r w:rsidRPr="008252B8">
      <w:rPr>
        <w:rFonts w:ascii="Arial" w:hAnsi="Arial" w:cs="Arial"/>
        <w:b/>
        <w:bCs/>
        <w:sz w:val="18"/>
        <w:szCs w:val="18"/>
      </w:rPr>
      <w:fldChar w:fldCharType="end"/>
    </w:r>
  </w:p>
  <w:p w14:paraId="0393CA5B" w14:textId="1D6B8C22" w:rsidR="00945AEA" w:rsidRPr="008252B8" w:rsidRDefault="00945AEA" w:rsidP="00945AEA">
    <w:pPr>
      <w:pStyle w:val="Footer"/>
      <w:jc w:val="center"/>
      <w:rPr>
        <w:rFonts w:ascii="Arial" w:hAnsi="Arial" w:cs="Arial"/>
        <w:sz w:val="18"/>
        <w:szCs w:val="18"/>
      </w:rPr>
    </w:pPr>
    <w:r w:rsidRPr="008252B8">
      <w:rPr>
        <w:rFonts w:ascii="Arial" w:hAnsi="Arial" w:cs="Arial"/>
        <w:b/>
        <w:bCs/>
        <w:sz w:val="18"/>
        <w:szCs w:val="18"/>
      </w:rPr>
      <w:t>Huron HRPP Toolkit</w:t>
    </w:r>
    <w:r w:rsidR="00B66940" w:rsidRPr="008252B8">
      <w:rPr>
        <w:rFonts w:ascii="Arial" w:hAnsi="Arial" w:cs="Arial"/>
        <w:b/>
        <w:bCs/>
        <w:sz w:val="18"/>
        <w:szCs w:val="18"/>
      </w:rPr>
      <w:t xml:space="preserve"> </w:t>
    </w:r>
    <w:r w:rsidRPr="008252B8">
      <w:rPr>
        <w:rFonts w:ascii="Arial" w:hAnsi="Arial" w:cs="Arial"/>
        <w:b/>
        <w:bCs/>
        <w:sz w:val="18"/>
        <w:szCs w:val="18"/>
      </w:rPr>
      <w:t>©</w:t>
    </w:r>
    <w:r w:rsidR="00952D9C" w:rsidRPr="008252B8">
      <w:rPr>
        <w:rFonts w:ascii="Arial" w:hAnsi="Arial" w:cs="Arial"/>
        <w:b/>
        <w:bCs/>
        <w:sz w:val="18"/>
        <w:szCs w:val="18"/>
      </w:rPr>
      <w:t xml:space="preserve"> </w:t>
    </w:r>
    <w:r w:rsidRPr="008252B8">
      <w:rPr>
        <w:rFonts w:ascii="Arial" w:hAnsi="Arial" w:cs="Arial"/>
        <w:b/>
        <w:bCs/>
        <w:sz w:val="18"/>
        <w:szCs w:val="18"/>
      </w:rPr>
      <w:t xml:space="preserve">2025 </w:t>
    </w:r>
    <w:r w:rsidR="00B66940" w:rsidRPr="008252B8">
      <w:rPr>
        <w:rFonts w:ascii="Arial" w:hAnsi="Arial" w:cs="Arial"/>
        <w:b/>
        <w:bCs/>
        <w:sz w:val="18"/>
        <w:szCs w:val="18"/>
      </w:rPr>
      <w:t xml:space="preserve">Version </w:t>
    </w:r>
    <w:r w:rsidRPr="008252B8">
      <w:rPr>
        <w:rFonts w:ascii="Arial" w:hAnsi="Arial" w:cs="Arial"/>
        <w:b/>
        <w:bCs/>
        <w:sz w:val="18"/>
        <w:szCs w:val="18"/>
      </w:rPr>
      <w:t xml:space="preserve">5.4 </w:t>
    </w:r>
    <w:r w:rsidRPr="008252B8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931B" w14:textId="77777777" w:rsidR="00497704" w:rsidRDefault="00497704" w:rsidP="00855EE6">
      <w:pPr>
        <w:spacing w:after="0" w:line="240" w:lineRule="auto"/>
      </w:pPr>
      <w:r>
        <w:separator/>
      </w:r>
    </w:p>
  </w:footnote>
  <w:footnote w:type="continuationSeparator" w:id="0">
    <w:p w14:paraId="5ABCB8A7" w14:textId="77777777" w:rsidR="00497704" w:rsidRDefault="00497704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45A2830A" w:rsidR="00397D6B" w:rsidRDefault="00D16C0B" w:rsidP="00A213C9">
    <w:pPr>
      <w:pStyle w:val="Header"/>
      <w:jc w:val="center"/>
    </w:pPr>
    <w:r w:rsidRPr="00AC7632">
      <w:rPr>
        <w:noProof/>
      </w:rPr>
      <w:drawing>
        <wp:inline distT="0" distB="0" distL="0" distR="0" wp14:anchorId="70125AC1" wp14:editId="0B30A30A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8ACDE" w14:textId="77777777" w:rsidR="00A213C9" w:rsidRDefault="00A213C9" w:rsidP="00A213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3B00D046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386"/>
        </w:tabs>
        <w:ind w:left="102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  <w:color w:val="auto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4931633">
    <w:abstractNumId w:val="1"/>
  </w:num>
  <w:num w:numId="2" w16cid:durableId="173569078">
    <w:abstractNumId w:val="2"/>
  </w:num>
  <w:num w:numId="3" w16cid:durableId="533158839">
    <w:abstractNumId w:val="0"/>
  </w:num>
  <w:num w:numId="4" w16cid:durableId="81861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4E98"/>
    <w:rsid w:val="00007AD4"/>
    <w:rsid w:val="0001363A"/>
    <w:rsid w:val="000209AF"/>
    <w:rsid w:val="0002286B"/>
    <w:rsid w:val="00022B29"/>
    <w:rsid w:val="00026E5A"/>
    <w:rsid w:val="00034556"/>
    <w:rsid w:val="0003706E"/>
    <w:rsid w:val="00037DA9"/>
    <w:rsid w:val="00057108"/>
    <w:rsid w:val="00063570"/>
    <w:rsid w:val="00071DCE"/>
    <w:rsid w:val="00073852"/>
    <w:rsid w:val="00077139"/>
    <w:rsid w:val="00082AFA"/>
    <w:rsid w:val="00082AFF"/>
    <w:rsid w:val="00085C3D"/>
    <w:rsid w:val="000909C0"/>
    <w:rsid w:val="0009229D"/>
    <w:rsid w:val="00095BC7"/>
    <w:rsid w:val="00097C68"/>
    <w:rsid w:val="000A54B1"/>
    <w:rsid w:val="000B0F71"/>
    <w:rsid w:val="000B6819"/>
    <w:rsid w:val="000D4446"/>
    <w:rsid w:val="000D4603"/>
    <w:rsid w:val="000D655E"/>
    <w:rsid w:val="000E220B"/>
    <w:rsid w:val="000F0C19"/>
    <w:rsid w:val="000F24C6"/>
    <w:rsid w:val="000F3400"/>
    <w:rsid w:val="000F36F8"/>
    <w:rsid w:val="000F5033"/>
    <w:rsid w:val="000F5F1B"/>
    <w:rsid w:val="000F744F"/>
    <w:rsid w:val="001029D4"/>
    <w:rsid w:val="00103B4B"/>
    <w:rsid w:val="001046ED"/>
    <w:rsid w:val="00104D6C"/>
    <w:rsid w:val="00112F1A"/>
    <w:rsid w:val="00116767"/>
    <w:rsid w:val="00123BFE"/>
    <w:rsid w:val="001258DF"/>
    <w:rsid w:val="00136161"/>
    <w:rsid w:val="00137AC7"/>
    <w:rsid w:val="00150F7C"/>
    <w:rsid w:val="00155E10"/>
    <w:rsid w:val="00164F6C"/>
    <w:rsid w:val="00170A85"/>
    <w:rsid w:val="00171A29"/>
    <w:rsid w:val="0017517D"/>
    <w:rsid w:val="00176009"/>
    <w:rsid w:val="001764ED"/>
    <w:rsid w:val="001837D4"/>
    <w:rsid w:val="001976A5"/>
    <w:rsid w:val="001A3AC1"/>
    <w:rsid w:val="001A7F27"/>
    <w:rsid w:val="001B1864"/>
    <w:rsid w:val="001C1FDC"/>
    <w:rsid w:val="001C371C"/>
    <w:rsid w:val="001D68E1"/>
    <w:rsid w:val="001E6CAD"/>
    <w:rsid w:val="001F1122"/>
    <w:rsid w:val="001F2209"/>
    <w:rsid w:val="00202C76"/>
    <w:rsid w:val="00204B66"/>
    <w:rsid w:val="00207C5D"/>
    <w:rsid w:val="00212072"/>
    <w:rsid w:val="002153EA"/>
    <w:rsid w:val="00216912"/>
    <w:rsid w:val="002171DD"/>
    <w:rsid w:val="00220A48"/>
    <w:rsid w:val="0022602F"/>
    <w:rsid w:val="002309F3"/>
    <w:rsid w:val="00241017"/>
    <w:rsid w:val="00246706"/>
    <w:rsid w:val="002513DD"/>
    <w:rsid w:val="002522AF"/>
    <w:rsid w:val="00261697"/>
    <w:rsid w:val="00261B51"/>
    <w:rsid w:val="00265F7F"/>
    <w:rsid w:val="002670BC"/>
    <w:rsid w:val="00270F41"/>
    <w:rsid w:val="00272741"/>
    <w:rsid w:val="00272E9B"/>
    <w:rsid w:val="0027717C"/>
    <w:rsid w:val="002811D2"/>
    <w:rsid w:val="002815F0"/>
    <w:rsid w:val="00281633"/>
    <w:rsid w:val="00283C73"/>
    <w:rsid w:val="00285D2C"/>
    <w:rsid w:val="002A0DD4"/>
    <w:rsid w:val="002A168E"/>
    <w:rsid w:val="002A2AAB"/>
    <w:rsid w:val="002A2E6B"/>
    <w:rsid w:val="002B681F"/>
    <w:rsid w:val="002C237E"/>
    <w:rsid w:val="002D4EE5"/>
    <w:rsid w:val="002D53F7"/>
    <w:rsid w:val="002D7ADB"/>
    <w:rsid w:val="002E3558"/>
    <w:rsid w:val="002F234C"/>
    <w:rsid w:val="002F25D0"/>
    <w:rsid w:val="00303793"/>
    <w:rsid w:val="00310451"/>
    <w:rsid w:val="00311ED0"/>
    <w:rsid w:val="00312065"/>
    <w:rsid w:val="00315305"/>
    <w:rsid w:val="00321742"/>
    <w:rsid w:val="00322320"/>
    <w:rsid w:val="00325FE0"/>
    <w:rsid w:val="00326316"/>
    <w:rsid w:val="00326970"/>
    <w:rsid w:val="003344EB"/>
    <w:rsid w:val="003362A2"/>
    <w:rsid w:val="00336A1D"/>
    <w:rsid w:val="0034262A"/>
    <w:rsid w:val="00350B39"/>
    <w:rsid w:val="0035722D"/>
    <w:rsid w:val="00357466"/>
    <w:rsid w:val="00366C23"/>
    <w:rsid w:val="00370A9D"/>
    <w:rsid w:val="00376FA0"/>
    <w:rsid w:val="003779A4"/>
    <w:rsid w:val="003833D0"/>
    <w:rsid w:val="003842C2"/>
    <w:rsid w:val="00392B47"/>
    <w:rsid w:val="003967EC"/>
    <w:rsid w:val="00397D6B"/>
    <w:rsid w:val="003A0E4A"/>
    <w:rsid w:val="003A303F"/>
    <w:rsid w:val="003A7283"/>
    <w:rsid w:val="003B165B"/>
    <w:rsid w:val="003B3656"/>
    <w:rsid w:val="003B63DB"/>
    <w:rsid w:val="003C3373"/>
    <w:rsid w:val="003C611D"/>
    <w:rsid w:val="003D44AD"/>
    <w:rsid w:val="003D5239"/>
    <w:rsid w:val="003E2D77"/>
    <w:rsid w:val="003E4EAF"/>
    <w:rsid w:val="003E5AE2"/>
    <w:rsid w:val="003F2A20"/>
    <w:rsid w:val="003F3220"/>
    <w:rsid w:val="003F35F5"/>
    <w:rsid w:val="003F46A3"/>
    <w:rsid w:val="003F5402"/>
    <w:rsid w:val="003F796B"/>
    <w:rsid w:val="00402DEC"/>
    <w:rsid w:val="00413B76"/>
    <w:rsid w:val="00414EB1"/>
    <w:rsid w:val="00421F75"/>
    <w:rsid w:val="00432636"/>
    <w:rsid w:val="00433C87"/>
    <w:rsid w:val="0044176A"/>
    <w:rsid w:val="00445137"/>
    <w:rsid w:val="00445220"/>
    <w:rsid w:val="004472EC"/>
    <w:rsid w:val="00451051"/>
    <w:rsid w:val="00457814"/>
    <w:rsid w:val="004603AA"/>
    <w:rsid w:val="00460D0C"/>
    <w:rsid w:val="00461C98"/>
    <w:rsid w:val="004709CB"/>
    <w:rsid w:val="00473959"/>
    <w:rsid w:val="00484C22"/>
    <w:rsid w:val="004902FB"/>
    <w:rsid w:val="00494E4A"/>
    <w:rsid w:val="00497704"/>
    <w:rsid w:val="004B05DE"/>
    <w:rsid w:val="004B5415"/>
    <w:rsid w:val="004B716C"/>
    <w:rsid w:val="004D40E1"/>
    <w:rsid w:val="004E124F"/>
    <w:rsid w:val="004E2CCD"/>
    <w:rsid w:val="004F058C"/>
    <w:rsid w:val="004F2043"/>
    <w:rsid w:val="004F2B4B"/>
    <w:rsid w:val="004F4FCC"/>
    <w:rsid w:val="004F6341"/>
    <w:rsid w:val="004F675D"/>
    <w:rsid w:val="004F6F06"/>
    <w:rsid w:val="005047C8"/>
    <w:rsid w:val="00505D86"/>
    <w:rsid w:val="0050667E"/>
    <w:rsid w:val="005119B3"/>
    <w:rsid w:val="00512CDD"/>
    <w:rsid w:val="00514218"/>
    <w:rsid w:val="00517BF1"/>
    <w:rsid w:val="00521DE6"/>
    <w:rsid w:val="00522C88"/>
    <w:rsid w:val="00523ADE"/>
    <w:rsid w:val="00524C11"/>
    <w:rsid w:val="00541529"/>
    <w:rsid w:val="005433C8"/>
    <w:rsid w:val="0054352C"/>
    <w:rsid w:val="00552A05"/>
    <w:rsid w:val="00553D98"/>
    <w:rsid w:val="0055677D"/>
    <w:rsid w:val="00562593"/>
    <w:rsid w:val="00562D04"/>
    <w:rsid w:val="00564A1D"/>
    <w:rsid w:val="00565DCA"/>
    <w:rsid w:val="005678B9"/>
    <w:rsid w:val="0057209D"/>
    <w:rsid w:val="00574247"/>
    <w:rsid w:val="00581C29"/>
    <w:rsid w:val="00583B54"/>
    <w:rsid w:val="0058770D"/>
    <w:rsid w:val="0059053B"/>
    <w:rsid w:val="00590A5C"/>
    <w:rsid w:val="005A2929"/>
    <w:rsid w:val="005A33A4"/>
    <w:rsid w:val="005A3BC2"/>
    <w:rsid w:val="005B0F85"/>
    <w:rsid w:val="005B34D5"/>
    <w:rsid w:val="005B4F46"/>
    <w:rsid w:val="005B58B3"/>
    <w:rsid w:val="005C33D0"/>
    <w:rsid w:val="005C3A52"/>
    <w:rsid w:val="005C5C4B"/>
    <w:rsid w:val="005C7396"/>
    <w:rsid w:val="005C7D73"/>
    <w:rsid w:val="005D244C"/>
    <w:rsid w:val="005D351B"/>
    <w:rsid w:val="005D447A"/>
    <w:rsid w:val="005D5CB2"/>
    <w:rsid w:val="005D73B7"/>
    <w:rsid w:val="005D74AE"/>
    <w:rsid w:val="005E7206"/>
    <w:rsid w:val="00604F04"/>
    <w:rsid w:val="00612FDA"/>
    <w:rsid w:val="0062282F"/>
    <w:rsid w:val="0062310F"/>
    <w:rsid w:val="0062362A"/>
    <w:rsid w:val="0062429A"/>
    <w:rsid w:val="00625EFE"/>
    <w:rsid w:val="00631038"/>
    <w:rsid w:val="0063313D"/>
    <w:rsid w:val="00633C1D"/>
    <w:rsid w:val="006340A8"/>
    <w:rsid w:val="00636276"/>
    <w:rsid w:val="00646EC0"/>
    <w:rsid w:val="0065022F"/>
    <w:rsid w:val="0065043A"/>
    <w:rsid w:val="006506EA"/>
    <w:rsid w:val="00650A58"/>
    <w:rsid w:val="00656CFC"/>
    <w:rsid w:val="00663DDA"/>
    <w:rsid w:val="006669AE"/>
    <w:rsid w:val="0066745C"/>
    <w:rsid w:val="00670B22"/>
    <w:rsid w:val="0067507C"/>
    <w:rsid w:val="00675EB8"/>
    <w:rsid w:val="006802EC"/>
    <w:rsid w:val="00684232"/>
    <w:rsid w:val="006844F4"/>
    <w:rsid w:val="00685415"/>
    <w:rsid w:val="00685FA8"/>
    <w:rsid w:val="00693FA7"/>
    <w:rsid w:val="00695219"/>
    <w:rsid w:val="00695C5E"/>
    <w:rsid w:val="006A2765"/>
    <w:rsid w:val="006A57FA"/>
    <w:rsid w:val="006A5E05"/>
    <w:rsid w:val="006A789C"/>
    <w:rsid w:val="006B28DF"/>
    <w:rsid w:val="006B5D7A"/>
    <w:rsid w:val="006B73B2"/>
    <w:rsid w:val="006B7BAF"/>
    <w:rsid w:val="006C0DD2"/>
    <w:rsid w:val="006C3173"/>
    <w:rsid w:val="006D1C47"/>
    <w:rsid w:val="006D3841"/>
    <w:rsid w:val="006D7426"/>
    <w:rsid w:val="006E0E9D"/>
    <w:rsid w:val="006E465B"/>
    <w:rsid w:val="006F05A4"/>
    <w:rsid w:val="006F23D2"/>
    <w:rsid w:val="006F4795"/>
    <w:rsid w:val="00704453"/>
    <w:rsid w:val="00712D33"/>
    <w:rsid w:val="00716873"/>
    <w:rsid w:val="0072281A"/>
    <w:rsid w:val="007234D5"/>
    <w:rsid w:val="00726A5A"/>
    <w:rsid w:val="007329B6"/>
    <w:rsid w:val="00737CE0"/>
    <w:rsid w:val="00744FF4"/>
    <w:rsid w:val="00745E39"/>
    <w:rsid w:val="007469E0"/>
    <w:rsid w:val="007518E7"/>
    <w:rsid w:val="00753B01"/>
    <w:rsid w:val="0076301A"/>
    <w:rsid w:val="0077255B"/>
    <w:rsid w:val="007769E5"/>
    <w:rsid w:val="00781314"/>
    <w:rsid w:val="007860F4"/>
    <w:rsid w:val="00794E83"/>
    <w:rsid w:val="007A28D2"/>
    <w:rsid w:val="007A3233"/>
    <w:rsid w:val="007A3E94"/>
    <w:rsid w:val="007B1917"/>
    <w:rsid w:val="007C29A4"/>
    <w:rsid w:val="007C5A82"/>
    <w:rsid w:val="007D2D76"/>
    <w:rsid w:val="007D61F4"/>
    <w:rsid w:val="00801EA5"/>
    <w:rsid w:val="0080448C"/>
    <w:rsid w:val="00806F62"/>
    <w:rsid w:val="00810FC6"/>
    <w:rsid w:val="00812B28"/>
    <w:rsid w:val="00821C23"/>
    <w:rsid w:val="00822831"/>
    <w:rsid w:val="008230FC"/>
    <w:rsid w:val="00824573"/>
    <w:rsid w:val="00824DB8"/>
    <w:rsid w:val="008252B8"/>
    <w:rsid w:val="00827424"/>
    <w:rsid w:val="00831A84"/>
    <w:rsid w:val="0084152D"/>
    <w:rsid w:val="0084459A"/>
    <w:rsid w:val="00855EE6"/>
    <w:rsid w:val="00860328"/>
    <w:rsid w:val="0086083E"/>
    <w:rsid w:val="00860DD5"/>
    <w:rsid w:val="008661BB"/>
    <w:rsid w:val="00872DA6"/>
    <w:rsid w:val="00873B8C"/>
    <w:rsid w:val="00880372"/>
    <w:rsid w:val="00891FE9"/>
    <w:rsid w:val="00892392"/>
    <w:rsid w:val="008934CD"/>
    <w:rsid w:val="00893D51"/>
    <w:rsid w:val="0089661A"/>
    <w:rsid w:val="008A1035"/>
    <w:rsid w:val="008A11ED"/>
    <w:rsid w:val="008A14F8"/>
    <w:rsid w:val="008B0231"/>
    <w:rsid w:val="008B0DAD"/>
    <w:rsid w:val="008B0DC4"/>
    <w:rsid w:val="008B160D"/>
    <w:rsid w:val="008B1CC5"/>
    <w:rsid w:val="008B32E5"/>
    <w:rsid w:val="008B3D20"/>
    <w:rsid w:val="008B43DD"/>
    <w:rsid w:val="008C24DE"/>
    <w:rsid w:val="008C57E5"/>
    <w:rsid w:val="008E4E13"/>
    <w:rsid w:val="008F5FA0"/>
    <w:rsid w:val="008F7EA4"/>
    <w:rsid w:val="00910F3E"/>
    <w:rsid w:val="00915462"/>
    <w:rsid w:val="00917358"/>
    <w:rsid w:val="00920892"/>
    <w:rsid w:val="00920DBB"/>
    <w:rsid w:val="009248A3"/>
    <w:rsid w:val="00934C32"/>
    <w:rsid w:val="009376CF"/>
    <w:rsid w:val="00937D0A"/>
    <w:rsid w:val="00945AEA"/>
    <w:rsid w:val="00952D9C"/>
    <w:rsid w:val="00954EE8"/>
    <w:rsid w:val="009616F7"/>
    <w:rsid w:val="00962FC7"/>
    <w:rsid w:val="00963BF2"/>
    <w:rsid w:val="009653B1"/>
    <w:rsid w:val="0096768E"/>
    <w:rsid w:val="00974B78"/>
    <w:rsid w:val="00975D71"/>
    <w:rsid w:val="00980B1D"/>
    <w:rsid w:val="0098151B"/>
    <w:rsid w:val="009849CA"/>
    <w:rsid w:val="00987D49"/>
    <w:rsid w:val="00995BFD"/>
    <w:rsid w:val="00997045"/>
    <w:rsid w:val="009A56C7"/>
    <w:rsid w:val="009A575E"/>
    <w:rsid w:val="009A64E1"/>
    <w:rsid w:val="009C1EE8"/>
    <w:rsid w:val="009E08E8"/>
    <w:rsid w:val="009E431F"/>
    <w:rsid w:val="00A00646"/>
    <w:rsid w:val="00A01CF9"/>
    <w:rsid w:val="00A157CF"/>
    <w:rsid w:val="00A164AD"/>
    <w:rsid w:val="00A213C9"/>
    <w:rsid w:val="00A307A0"/>
    <w:rsid w:val="00A47184"/>
    <w:rsid w:val="00A5553C"/>
    <w:rsid w:val="00A57C14"/>
    <w:rsid w:val="00A64937"/>
    <w:rsid w:val="00A66735"/>
    <w:rsid w:val="00A67A11"/>
    <w:rsid w:val="00A7463D"/>
    <w:rsid w:val="00A762CF"/>
    <w:rsid w:val="00A77039"/>
    <w:rsid w:val="00A84EAD"/>
    <w:rsid w:val="00A870FA"/>
    <w:rsid w:val="00A90F1C"/>
    <w:rsid w:val="00A92E0E"/>
    <w:rsid w:val="00A951E6"/>
    <w:rsid w:val="00A96190"/>
    <w:rsid w:val="00AA3E88"/>
    <w:rsid w:val="00AA469F"/>
    <w:rsid w:val="00AB089F"/>
    <w:rsid w:val="00AB1250"/>
    <w:rsid w:val="00AB4FCD"/>
    <w:rsid w:val="00AC2F0C"/>
    <w:rsid w:val="00AC4ED1"/>
    <w:rsid w:val="00AD08AE"/>
    <w:rsid w:val="00AD13E9"/>
    <w:rsid w:val="00AF33CC"/>
    <w:rsid w:val="00AF5088"/>
    <w:rsid w:val="00B03595"/>
    <w:rsid w:val="00B100D3"/>
    <w:rsid w:val="00B11C93"/>
    <w:rsid w:val="00B130B3"/>
    <w:rsid w:val="00B14701"/>
    <w:rsid w:val="00B23768"/>
    <w:rsid w:val="00B23D93"/>
    <w:rsid w:val="00B27455"/>
    <w:rsid w:val="00B30BDD"/>
    <w:rsid w:val="00B37D47"/>
    <w:rsid w:val="00B54DF7"/>
    <w:rsid w:val="00B60E31"/>
    <w:rsid w:val="00B60FC8"/>
    <w:rsid w:val="00B61F4A"/>
    <w:rsid w:val="00B660CE"/>
    <w:rsid w:val="00B66940"/>
    <w:rsid w:val="00B70D9D"/>
    <w:rsid w:val="00B81D63"/>
    <w:rsid w:val="00B85889"/>
    <w:rsid w:val="00B87EEB"/>
    <w:rsid w:val="00B900EC"/>
    <w:rsid w:val="00B91179"/>
    <w:rsid w:val="00BB2AC7"/>
    <w:rsid w:val="00BC3C93"/>
    <w:rsid w:val="00BD6CCD"/>
    <w:rsid w:val="00BE173E"/>
    <w:rsid w:val="00BF025F"/>
    <w:rsid w:val="00BF234D"/>
    <w:rsid w:val="00BF2F85"/>
    <w:rsid w:val="00BF3956"/>
    <w:rsid w:val="00BF439D"/>
    <w:rsid w:val="00BF7FCF"/>
    <w:rsid w:val="00C028B0"/>
    <w:rsid w:val="00C05851"/>
    <w:rsid w:val="00C06366"/>
    <w:rsid w:val="00C0648F"/>
    <w:rsid w:val="00C11900"/>
    <w:rsid w:val="00C13016"/>
    <w:rsid w:val="00C21D5C"/>
    <w:rsid w:val="00C25EAA"/>
    <w:rsid w:val="00C30037"/>
    <w:rsid w:val="00C34CCA"/>
    <w:rsid w:val="00C362A6"/>
    <w:rsid w:val="00C468AA"/>
    <w:rsid w:val="00C536C2"/>
    <w:rsid w:val="00C575EB"/>
    <w:rsid w:val="00C5796C"/>
    <w:rsid w:val="00C67F21"/>
    <w:rsid w:val="00C75CAF"/>
    <w:rsid w:val="00C85AC0"/>
    <w:rsid w:val="00C97E43"/>
    <w:rsid w:val="00C97EED"/>
    <w:rsid w:val="00CA04CE"/>
    <w:rsid w:val="00CB54DB"/>
    <w:rsid w:val="00CC1D7F"/>
    <w:rsid w:val="00CC2818"/>
    <w:rsid w:val="00CD4C71"/>
    <w:rsid w:val="00CD6AD6"/>
    <w:rsid w:val="00CE106A"/>
    <w:rsid w:val="00CE26C2"/>
    <w:rsid w:val="00CF440C"/>
    <w:rsid w:val="00D0013E"/>
    <w:rsid w:val="00D01548"/>
    <w:rsid w:val="00D044F2"/>
    <w:rsid w:val="00D07EA5"/>
    <w:rsid w:val="00D16C0B"/>
    <w:rsid w:val="00D17A85"/>
    <w:rsid w:val="00D22002"/>
    <w:rsid w:val="00D2799F"/>
    <w:rsid w:val="00D27B70"/>
    <w:rsid w:val="00D3540F"/>
    <w:rsid w:val="00D35E6A"/>
    <w:rsid w:val="00D368D6"/>
    <w:rsid w:val="00D36C14"/>
    <w:rsid w:val="00D37E60"/>
    <w:rsid w:val="00D5183F"/>
    <w:rsid w:val="00D552FB"/>
    <w:rsid w:val="00D663DE"/>
    <w:rsid w:val="00D66DCD"/>
    <w:rsid w:val="00D731E5"/>
    <w:rsid w:val="00D774B4"/>
    <w:rsid w:val="00D8093B"/>
    <w:rsid w:val="00D923CE"/>
    <w:rsid w:val="00D926D2"/>
    <w:rsid w:val="00DA447F"/>
    <w:rsid w:val="00DB4539"/>
    <w:rsid w:val="00DB7355"/>
    <w:rsid w:val="00DC4B07"/>
    <w:rsid w:val="00DC5595"/>
    <w:rsid w:val="00DD0823"/>
    <w:rsid w:val="00DD57C7"/>
    <w:rsid w:val="00DD6AD1"/>
    <w:rsid w:val="00DF3176"/>
    <w:rsid w:val="00DF62EA"/>
    <w:rsid w:val="00E0288C"/>
    <w:rsid w:val="00E02F82"/>
    <w:rsid w:val="00E03D8D"/>
    <w:rsid w:val="00E04101"/>
    <w:rsid w:val="00E0477F"/>
    <w:rsid w:val="00E11598"/>
    <w:rsid w:val="00E22B70"/>
    <w:rsid w:val="00E22E11"/>
    <w:rsid w:val="00E27150"/>
    <w:rsid w:val="00E33C34"/>
    <w:rsid w:val="00E34769"/>
    <w:rsid w:val="00E407C5"/>
    <w:rsid w:val="00E418C0"/>
    <w:rsid w:val="00E541C7"/>
    <w:rsid w:val="00E548CA"/>
    <w:rsid w:val="00E54B05"/>
    <w:rsid w:val="00E54E24"/>
    <w:rsid w:val="00E61D55"/>
    <w:rsid w:val="00E62676"/>
    <w:rsid w:val="00E73A3E"/>
    <w:rsid w:val="00E770AE"/>
    <w:rsid w:val="00E80F0B"/>
    <w:rsid w:val="00E84D20"/>
    <w:rsid w:val="00E85387"/>
    <w:rsid w:val="00E86A2E"/>
    <w:rsid w:val="00E90FB0"/>
    <w:rsid w:val="00E92F52"/>
    <w:rsid w:val="00E95DE9"/>
    <w:rsid w:val="00E96E5B"/>
    <w:rsid w:val="00EB19AF"/>
    <w:rsid w:val="00EB3325"/>
    <w:rsid w:val="00EB3ED1"/>
    <w:rsid w:val="00EB4617"/>
    <w:rsid w:val="00EB57BC"/>
    <w:rsid w:val="00EB5D10"/>
    <w:rsid w:val="00EC4618"/>
    <w:rsid w:val="00ED0D54"/>
    <w:rsid w:val="00ED606C"/>
    <w:rsid w:val="00EE2283"/>
    <w:rsid w:val="00EE2C4A"/>
    <w:rsid w:val="00EE39FA"/>
    <w:rsid w:val="00EF5946"/>
    <w:rsid w:val="00EF642F"/>
    <w:rsid w:val="00F0239A"/>
    <w:rsid w:val="00F048BF"/>
    <w:rsid w:val="00F116D8"/>
    <w:rsid w:val="00F1488C"/>
    <w:rsid w:val="00F15F85"/>
    <w:rsid w:val="00F21D47"/>
    <w:rsid w:val="00F40567"/>
    <w:rsid w:val="00F42FEC"/>
    <w:rsid w:val="00F43D64"/>
    <w:rsid w:val="00F44B09"/>
    <w:rsid w:val="00F45B62"/>
    <w:rsid w:val="00F45D43"/>
    <w:rsid w:val="00F45E4B"/>
    <w:rsid w:val="00F53683"/>
    <w:rsid w:val="00F54BF6"/>
    <w:rsid w:val="00F572DD"/>
    <w:rsid w:val="00F60C28"/>
    <w:rsid w:val="00F60D6C"/>
    <w:rsid w:val="00F639B8"/>
    <w:rsid w:val="00F67270"/>
    <w:rsid w:val="00F67FBD"/>
    <w:rsid w:val="00F772EE"/>
    <w:rsid w:val="00F84AEF"/>
    <w:rsid w:val="00F856D1"/>
    <w:rsid w:val="00F91FB7"/>
    <w:rsid w:val="00F935E9"/>
    <w:rsid w:val="00F9609D"/>
    <w:rsid w:val="00FA14A3"/>
    <w:rsid w:val="00FA5ED1"/>
    <w:rsid w:val="00FA6A58"/>
    <w:rsid w:val="00FB4841"/>
    <w:rsid w:val="00FB4E11"/>
    <w:rsid w:val="00FC2202"/>
    <w:rsid w:val="00FC29E1"/>
    <w:rsid w:val="00FC375C"/>
    <w:rsid w:val="00FC3DA8"/>
    <w:rsid w:val="00FC54C6"/>
    <w:rsid w:val="00FD0AB9"/>
    <w:rsid w:val="00FD0FA1"/>
    <w:rsid w:val="00FD39C3"/>
    <w:rsid w:val="00FD580E"/>
    <w:rsid w:val="00FD6AE6"/>
    <w:rsid w:val="00FD755E"/>
    <w:rsid w:val="00FE0DF2"/>
    <w:rsid w:val="00FE1862"/>
    <w:rsid w:val="00FF41D2"/>
    <w:rsid w:val="00FF69F4"/>
    <w:rsid w:val="00FF75F5"/>
    <w:rsid w:val="00FF78AB"/>
    <w:rsid w:val="0D8B8BB4"/>
    <w:rsid w:val="171CDABC"/>
    <w:rsid w:val="190840EA"/>
    <w:rsid w:val="1AE0686C"/>
    <w:rsid w:val="1AE82826"/>
    <w:rsid w:val="2042D2CC"/>
    <w:rsid w:val="214B70F4"/>
    <w:rsid w:val="216C8669"/>
    <w:rsid w:val="232B3202"/>
    <w:rsid w:val="2565DB8B"/>
    <w:rsid w:val="2FC77269"/>
    <w:rsid w:val="336104C4"/>
    <w:rsid w:val="34F24000"/>
    <w:rsid w:val="361098B6"/>
    <w:rsid w:val="4273BBCF"/>
    <w:rsid w:val="4665729B"/>
    <w:rsid w:val="469ECED4"/>
    <w:rsid w:val="48265D6B"/>
    <w:rsid w:val="4A9E59DA"/>
    <w:rsid w:val="5359BAF1"/>
    <w:rsid w:val="56D3EE95"/>
    <w:rsid w:val="60CC520A"/>
    <w:rsid w:val="63C6EB98"/>
    <w:rsid w:val="66D80694"/>
    <w:rsid w:val="719428AB"/>
    <w:rsid w:val="74733E5C"/>
    <w:rsid w:val="7687EA90"/>
    <w:rsid w:val="7A16B226"/>
    <w:rsid w:val="7BCEB1DD"/>
    <w:rsid w:val="7EF3A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50C8A186-DE1A-47DC-8254-07229E1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tabs>
        <w:tab w:val="clear" w:pos="1386"/>
        <w:tab w:val="num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E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E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67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67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675D"/>
    <w:rPr>
      <w:vertAlign w:val="superscript"/>
    </w:rPr>
  </w:style>
  <w:style w:type="paragraph" w:styleId="Revision">
    <w:name w:val="Revision"/>
    <w:hidden/>
    <w:uiPriority w:val="99"/>
    <w:semiHidden/>
    <w:rsid w:val="002F25D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73959"/>
  </w:style>
  <w:style w:type="character" w:customStyle="1" w:styleId="eop">
    <w:name w:val="eop"/>
    <w:basedOn w:val="DefaultParagraphFont"/>
    <w:rsid w:val="0047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E632B-5F39-4FCF-95CA-898836A74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0C084-0685-4625-8B1E-7B457355F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BD6F8-3285-4022-8420-D6EF9269621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e7ac594-3fae-45a5-acf2-6503baaf7c5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7</cp:revision>
  <dcterms:created xsi:type="dcterms:W3CDTF">2026-06-05T21:00:00Z</dcterms:created>
  <dcterms:modified xsi:type="dcterms:W3CDTF">2026-06-12T18:14:00Z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