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80F5" w14:textId="203113DF" w:rsidR="000C1752" w:rsidRPr="003C1C18" w:rsidRDefault="00785F77" w:rsidP="00D41B9E">
      <w:pPr>
        <w:spacing w:after="0" w:line="240" w:lineRule="auto"/>
        <w:jc w:val="center"/>
        <w:rPr>
          <w:b/>
          <w:sz w:val="28"/>
          <w:szCs w:val="28"/>
        </w:rPr>
      </w:pPr>
      <w:r w:rsidRPr="003C1C18">
        <w:rPr>
          <w:b/>
          <w:sz w:val="28"/>
          <w:szCs w:val="28"/>
        </w:rPr>
        <w:t xml:space="preserve">Guidelines for </w:t>
      </w:r>
      <w:r w:rsidR="00556A6F">
        <w:rPr>
          <w:b/>
          <w:sz w:val="28"/>
          <w:szCs w:val="28"/>
        </w:rPr>
        <w:t>C</w:t>
      </w:r>
      <w:r w:rsidRPr="003C1C18">
        <w:rPr>
          <w:b/>
          <w:sz w:val="28"/>
          <w:szCs w:val="28"/>
        </w:rPr>
        <w:t xml:space="preserve">ollaboration and </w:t>
      </w:r>
      <w:r w:rsidR="00556A6F">
        <w:rPr>
          <w:b/>
          <w:sz w:val="28"/>
          <w:szCs w:val="28"/>
        </w:rPr>
        <w:t>C</w:t>
      </w:r>
      <w:r w:rsidRPr="003C1C18">
        <w:rPr>
          <w:b/>
          <w:sz w:val="28"/>
          <w:szCs w:val="28"/>
        </w:rPr>
        <w:t xml:space="preserve">onsulting </w:t>
      </w:r>
      <w:r w:rsidR="00556A6F">
        <w:rPr>
          <w:b/>
          <w:sz w:val="28"/>
          <w:szCs w:val="28"/>
        </w:rPr>
        <w:t>S</w:t>
      </w:r>
      <w:r w:rsidRPr="003C1C18">
        <w:rPr>
          <w:b/>
          <w:sz w:val="28"/>
          <w:szCs w:val="28"/>
        </w:rPr>
        <w:t xml:space="preserve">ervices </w:t>
      </w:r>
      <w:r w:rsidR="007B05B2">
        <w:rPr>
          <w:b/>
          <w:sz w:val="28"/>
          <w:szCs w:val="28"/>
        </w:rPr>
        <w:t>Provided by</w:t>
      </w:r>
      <w:r w:rsidRPr="003C1C18">
        <w:rPr>
          <w:b/>
          <w:sz w:val="28"/>
          <w:szCs w:val="28"/>
        </w:rPr>
        <w:t xml:space="preserve"> </w:t>
      </w:r>
      <w:r w:rsidR="0088182A">
        <w:rPr>
          <w:b/>
          <w:sz w:val="28"/>
          <w:szCs w:val="28"/>
        </w:rPr>
        <w:t>Center for Sur</w:t>
      </w:r>
      <w:r w:rsidR="00556A6F">
        <w:rPr>
          <w:b/>
          <w:sz w:val="28"/>
          <w:szCs w:val="28"/>
        </w:rPr>
        <w:t>g</w:t>
      </w:r>
      <w:r w:rsidR="0088182A">
        <w:rPr>
          <w:b/>
          <w:sz w:val="28"/>
          <w:szCs w:val="28"/>
        </w:rPr>
        <w:t>ical Outcomes Research</w:t>
      </w:r>
      <w:r w:rsidR="0088182A" w:rsidRPr="003C1C18">
        <w:rPr>
          <w:b/>
          <w:sz w:val="28"/>
          <w:szCs w:val="28"/>
        </w:rPr>
        <w:t xml:space="preserve"> </w:t>
      </w:r>
      <w:r w:rsidR="0047459D">
        <w:rPr>
          <w:b/>
          <w:sz w:val="28"/>
          <w:szCs w:val="28"/>
        </w:rPr>
        <w:t>E</w:t>
      </w:r>
      <w:r w:rsidR="00383E94" w:rsidRPr="003C1C18">
        <w:rPr>
          <w:b/>
          <w:sz w:val="28"/>
          <w:szCs w:val="28"/>
        </w:rPr>
        <w:t xml:space="preserve">pidemiologists and </w:t>
      </w:r>
      <w:r w:rsidR="0047459D">
        <w:rPr>
          <w:b/>
          <w:sz w:val="28"/>
          <w:szCs w:val="28"/>
        </w:rPr>
        <w:t>B</w:t>
      </w:r>
      <w:r w:rsidR="00383E94" w:rsidRPr="003C1C18">
        <w:rPr>
          <w:b/>
          <w:sz w:val="28"/>
          <w:szCs w:val="28"/>
        </w:rPr>
        <w:t xml:space="preserve">iostatisticians </w:t>
      </w:r>
      <w:r w:rsidR="00E76062" w:rsidRPr="003C1C18">
        <w:rPr>
          <w:b/>
          <w:sz w:val="28"/>
          <w:szCs w:val="28"/>
        </w:rPr>
        <w:t>(Draft)</w:t>
      </w:r>
    </w:p>
    <w:p w14:paraId="23E85F81" w14:textId="77777777" w:rsidR="003C1C18" w:rsidRDefault="003C1C18" w:rsidP="000D4015">
      <w:pPr>
        <w:spacing w:after="0" w:line="240" w:lineRule="auto"/>
        <w:rPr>
          <w:b/>
          <w:sz w:val="24"/>
          <w:szCs w:val="24"/>
        </w:rPr>
      </w:pPr>
    </w:p>
    <w:p w14:paraId="0BE4344A" w14:textId="24A49070" w:rsidR="001F4085" w:rsidRPr="003C1C18" w:rsidRDefault="003C1C18" w:rsidP="000D4015">
      <w:pPr>
        <w:spacing w:after="0" w:line="240" w:lineRule="auto"/>
        <w:rPr>
          <w:b/>
          <w:i/>
          <w:sz w:val="24"/>
          <w:szCs w:val="24"/>
        </w:rPr>
      </w:pPr>
      <w:r w:rsidRPr="003C1C18">
        <w:rPr>
          <w:b/>
          <w:i/>
          <w:sz w:val="24"/>
          <w:szCs w:val="24"/>
        </w:rPr>
        <w:t>Investigators are expected to agree to the following policies when they make a project request.</w:t>
      </w:r>
    </w:p>
    <w:p w14:paraId="5845D17B" w14:textId="77777777" w:rsidR="003C1C18" w:rsidRPr="00E31EED" w:rsidRDefault="003C1C18" w:rsidP="000D4015">
      <w:pPr>
        <w:spacing w:after="0" w:line="240" w:lineRule="auto"/>
        <w:rPr>
          <w:b/>
          <w:sz w:val="24"/>
          <w:szCs w:val="24"/>
        </w:rPr>
      </w:pPr>
    </w:p>
    <w:p w14:paraId="4CB6A2F8" w14:textId="77777777" w:rsidR="0073366D" w:rsidRDefault="00383E94" w:rsidP="007336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3366D">
        <w:rPr>
          <w:sz w:val="24"/>
          <w:szCs w:val="24"/>
        </w:rPr>
        <w:t>ervices we offer</w:t>
      </w:r>
    </w:p>
    <w:p w14:paraId="1596E4C1" w14:textId="77777777" w:rsidR="00383E94" w:rsidRDefault="0073366D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Database </w:t>
      </w:r>
      <w:r w:rsidR="00383E94">
        <w:rPr>
          <w:sz w:val="24"/>
          <w:szCs w:val="24"/>
        </w:rPr>
        <w:t>queries</w:t>
      </w:r>
    </w:p>
    <w:p w14:paraId="58D27FBA" w14:textId="63847B83" w:rsidR="0073366D" w:rsidRDefault="00383E94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73366D">
        <w:rPr>
          <w:sz w:val="24"/>
          <w:szCs w:val="24"/>
        </w:rPr>
        <w:t>management</w:t>
      </w:r>
      <w:r w:rsidR="003C1C18">
        <w:rPr>
          <w:sz w:val="24"/>
          <w:szCs w:val="24"/>
        </w:rPr>
        <w:t xml:space="preserve">, </w:t>
      </w:r>
      <w:r w:rsidR="00A269F2">
        <w:rPr>
          <w:sz w:val="24"/>
          <w:szCs w:val="24"/>
        </w:rPr>
        <w:t>cleaning</w:t>
      </w:r>
      <w:r w:rsidR="003C1C18">
        <w:rPr>
          <w:sz w:val="24"/>
          <w:szCs w:val="24"/>
        </w:rPr>
        <w:t>,</w:t>
      </w:r>
      <w:r>
        <w:rPr>
          <w:sz w:val="24"/>
          <w:szCs w:val="24"/>
        </w:rPr>
        <w:t xml:space="preserve"> and manipulation</w:t>
      </w:r>
      <w:r w:rsidR="0073366D">
        <w:rPr>
          <w:sz w:val="24"/>
          <w:szCs w:val="24"/>
        </w:rPr>
        <w:t xml:space="preserve"> </w:t>
      </w:r>
    </w:p>
    <w:p w14:paraId="1E7AE494" w14:textId="64A1F948" w:rsidR="001A25F3" w:rsidRDefault="003C1C18" w:rsidP="001A25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Assistance with s</w:t>
      </w:r>
      <w:r w:rsidR="001A25F3">
        <w:rPr>
          <w:sz w:val="24"/>
          <w:szCs w:val="24"/>
        </w:rPr>
        <w:t>tudy design</w:t>
      </w:r>
    </w:p>
    <w:p w14:paraId="6B9FCBB8" w14:textId="6C8330DF" w:rsidR="001A25F3" w:rsidRDefault="001A25F3" w:rsidP="001A25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Statistical analyses </w:t>
      </w:r>
    </w:p>
    <w:p w14:paraId="7FF6C482" w14:textId="6DDF5810" w:rsidR="003C1C18" w:rsidRDefault="003C1C18" w:rsidP="001A25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Preparation of tables and figures</w:t>
      </w:r>
    </w:p>
    <w:p w14:paraId="6C573665" w14:textId="302CB422" w:rsidR="0073366D" w:rsidRDefault="0073366D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Power </w:t>
      </w:r>
      <w:r w:rsidR="001A25F3">
        <w:rPr>
          <w:sz w:val="24"/>
          <w:szCs w:val="24"/>
        </w:rPr>
        <w:t xml:space="preserve">and sample size </w:t>
      </w:r>
      <w:r w:rsidR="003C1C18">
        <w:rPr>
          <w:sz w:val="24"/>
          <w:szCs w:val="24"/>
        </w:rPr>
        <w:t>calculations</w:t>
      </w:r>
      <w:r>
        <w:rPr>
          <w:sz w:val="24"/>
          <w:szCs w:val="24"/>
        </w:rPr>
        <w:t xml:space="preserve"> </w:t>
      </w:r>
    </w:p>
    <w:p w14:paraId="68CEB7E6" w14:textId="0C696569" w:rsidR="0073366D" w:rsidRDefault="00383E94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</w:t>
      </w:r>
      <w:r w:rsidR="0073366D">
        <w:rPr>
          <w:sz w:val="24"/>
          <w:szCs w:val="24"/>
        </w:rPr>
        <w:t xml:space="preserve"> of statistical analys</w:t>
      </w:r>
      <w:r>
        <w:rPr>
          <w:sz w:val="24"/>
          <w:szCs w:val="24"/>
        </w:rPr>
        <w:t>i</w:t>
      </w:r>
      <w:r w:rsidR="0073366D">
        <w:rPr>
          <w:sz w:val="24"/>
          <w:szCs w:val="24"/>
        </w:rPr>
        <w:t>s sections of grant proposals, manuscripts, and abstracts</w:t>
      </w:r>
    </w:p>
    <w:p w14:paraId="426429B0" w14:textId="6E7A9C21" w:rsidR="003C1C18" w:rsidRDefault="003C1C18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and editing results sections of manuscripts and abstracts</w:t>
      </w:r>
      <w:r w:rsidR="00A50D5D">
        <w:rPr>
          <w:sz w:val="24"/>
          <w:szCs w:val="24"/>
        </w:rPr>
        <w:t xml:space="preserve"> </w:t>
      </w:r>
    </w:p>
    <w:p w14:paraId="03FE4C0C" w14:textId="23EC2ECB" w:rsidR="003C1C18" w:rsidRDefault="003C1C18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C1C18">
        <w:rPr>
          <w:sz w:val="24"/>
          <w:szCs w:val="24"/>
        </w:rPr>
        <w:t xml:space="preserve">Reviewing and editing final </w:t>
      </w:r>
      <w:r>
        <w:rPr>
          <w:sz w:val="24"/>
          <w:szCs w:val="24"/>
        </w:rPr>
        <w:t xml:space="preserve">abstracts, </w:t>
      </w:r>
      <w:r w:rsidRPr="003C1C18">
        <w:rPr>
          <w:sz w:val="24"/>
          <w:szCs w:val="24"/>
        </w:rPr>
        <w:t>manuscript</w:t>
      </w:r>
      <w:r>
        <w:rPr>
          <w:sz w:val="24"/>
          <w:szCs w:val="24"/>
        </w:rPr>
        <w:t>s, presentations, and grant proposals</w:t>
      </w:r>
      <w:r w:rsidRPr="003C1C18">
        <w:rPr>
          <w:sz w:val="24"/>
          <w:szCs w:val="24"/>
        </w:rPr>
        <w:t xml:space="preserve"> prior to submission</w:t>
      </w:r>
    </w:p>
    <w:p w14:paraId="36CBEA47" w14:textId="58028C93" w:rsidR="003C1C18" w:rsidRDefault="003C1C18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C1C18">
        <w:rPr>
          <w:sz w:val="24"/>
          <w:szCs w:val="24"/>
        </w:rPr>
        <w:t>Responding to</w:t>
      </w:r>
      <w:r>
        <w:rPr>
          <w:sz w:val="24"/>
          <w:szCs w:val="24"/>
        </w:rPr>
        <w:t xml:space="preserve"> grant and manuscript</w:t>
      </w:r>
      <w:r w:rsidRPr="003C1C18">
        <w:rPr>
          <w:sz w:val="24"/>
          <w:szCs w:val="24"/>
        </w:rPr>
        <w:t xml:space="preserve"> reviewer</w:t>
      </w:r>
      <w:r>
        <w:rPr>
          <w:sz w:val="24"/>
          <w:szCs w:val="24"/>
        </w:rPr>
        <w:t>s’</w:t>
      </w:r>
      <w:r w:rsidRPr="003C1C18">
        <w:rPr>
          <w:sz w:val="24"/>
          <w:szCs w:val="24"/>
        </w:rPr>
        <w:t xml:space="preserve"> comments</w:t>
      </w:r>
    </w:p>
    <w:p w14:paraId="5D71F275" w14:textId="77777777" w:rsidR="001919CD" w:rsidRPr="00E31EED" w:rsidRDefault="001919CD" w:rsidP="001F408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76F4EAA" w14:textId="579E1A22" w:rsidR="00785F77" w:rsidRPr="00E31EED" w:rsidRDefault="00383E94" w:rsidP="000D40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85F77" w:rsidRPr="00E31EED">
        <w:rPr>
          <w:sz w:val="24"/>
          <w:szCs w:val="24"/>
        </w:rPr>
        <w:t>imelines for different types of project</w:t>
      </w:r>
      <w:r w:rsidR="00D41B9E">
        <w:rPr>
          <w:sz w:val="24"/>
          <w:szCs w:val="24"/>
        </w:rPr>
        <w:t>s</w:t>
      </w:r>
      <w:r w:rsidR="001919CD">
        <w:rPr>
          <w:sz w:val="24"/>
          <w:szCs w:val="24"/>
        </w:rPr>
        <w:t xml:space="preserve"> </w:t>
      </w:r>
    </w:p>
    <w:p w14:paraId="0429B9A3" w14:textId="77777777" w:rsidR="000D4015" w:rsidRDefault="000D4015" w:rsidP="000D401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31EED">
        <w:rPr>
          <w:sz w:val="24"/>
          <w:szCs w:val="24"/>
        </w:rPr>
        <w:t>Abstracts</w:t>
      </w:r>
      <w:r w:rsidR="008E5882">
        <w:rPr>
          <w:sz w:val="24"/>
          <w:szCs w:val="24"/>
        </w:rPr>
        <w:t xml:space="preserve">: </w:t>
      </w:r>
      <w:r w:rsidR="00383E94">
        <w:rPr>
          <w:sz w:val="24"/>
          <w:szCs w:val="24"/>
        </w:rPr>
        <w:t>6</w:t>
      </w:r>
      <w:r w:rsidR="00E31EED" w:rsidRPr="00E31EED">
        <w:rPr>
          <w:sz w:val="24"/>
          <w:szCs w:val="24"/>
        </w:rPr>
        <w:t xml:space="preserve"> weeks minimum after initial consultation</w:t>
      </w:r>
      <w:r w:rsidR="008E5882">
        <w:rPr>
          <w:sz w:val="24"/>
          <w:szCs w:val="24"/>
        </w:rPr>
        <w:t xml:space="preserve">. Must </w:t>
      </w:r>
      <w:r w:rsidR="00383E94">
        <w:rPr>
          <w:sz w:val="24"/>
          <w:szCs w:val="24"/>
        </w:rPr>
        <w:t xml:space="preserve">sign off on the final study protocol and </w:t>
      </w:r>
      <w:r w:rsidR="008E5882">
        <w:rPr>
          <w:sz w:val="24"/>
          <w:szCs w:val="24"/>
        </w:rPr>
        <w:t xml:space="preserve">provide </w:t>
      </w:r>
      <w:r w:rsidR="00383E94">
        <w:rPr>
          <w:sz w:val="24"/>
          <w:szCs w:val="24"/>
        </w:rPr>
        <w:t xml:space="preserve">a </w:t>
      </w:r>
      <w:r w:rsidR="008E5882">
        <w:rPr>
          <w:sz w:val="24"/>
          <w:szCs w:val="24"/>
        </w:rPr>
        <w:t>final, clean data</w:t>
      </w:r>
      <w:r w:rsidR="00383E94">
        <w:rPr>
          <w:sz w:val="24"/>
          <w:szCs w:val="24"/>
        </w:rPr>
        <w:t>set</w:t>
      </w:r>
      <w:r w:rsidR="008E5882">
        <w:rPr>
          <w:sz w:val="24"/>
          <w:szCs w:val="24"/>
        </w:rPr>
        <w:t xml:space="preserve"> </w:t>
      </w:r>
      <w:r w:rsidR="00383E94">
        <w:rPr>
          <w:sz w:val="24"/>
          <w:szCs w:val="24"/>
        </w:rPr>
        <w:t>(if not using a database we will query) no less than 4 weeks before the submission deadline</w:t>
      </w:r>
      <w:r w:rsidR="008E5882">
        <w:rPr>
          <w:sz w:val="24"/>
          <w:szCs w:val="24"/>
        </w:rPr>
        <w:t>.</w:t>
      </w:r>
    </w:p>
    <w:p w14:paraId="4FC348A7" w14:textId="77777777" w:rsidR="001919CD" w:rsidRPr="00383E94" w:rsidRDefault="00383E94" w:rsidP="00383E9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Manuscripts</w:t>
      </w:r>
      <w:r w:rsidR="00E31EED" w:rsidRPr="00E31E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8 </w:t>
      </w:r>
      <w:r w:rsidR="00E31EED" w:rsidRPr="00E31EED">
        <w:rPr>
          <w:sz w:val="24"/>
          <w:szCs w:val="24"/>
        </w:rPr>
        <w:t>weeks minimum after initial consultation</w:t>
      </w:r>
      <w:r w:rsidR="008E5882">
        <w:rPr>
          <w:sz w:val="24"/>
          <w:szCs w:val="24"/>
        </w:rPr>
        <w:t xml:space="preserve">. </w:t>
      </w:r>
      <w:r>
        <w:rPr>
          <w:sz w:val="24"/>
          <w:szCs w:val="24"/>
        </w:rPr>
        <w:t>Must sign off on the final study protocol and</w:t>
      </w:r>
      <w:r w:rsidR="008E5882">
        <w:rPr>
          <w:sz w:val="24"/>
          <w:szCs w:val="24"/>
        </w:rPr>
        <w:t xml:space="preserve"> provide</w:t>
      </w:r>
      <w:r>
        <w:rPr>
          <w:sz w:val="24"/>
          <w:szCs w:val="24"/>
        </w:rPr>
        <w:t xml:space="preserve"> a</w:t>
      </w:r>
      <w:r w:rsidR="008E5882">
        <w:rPr>
          <w:sz w:val="24"/>
          <w:szCs w:val="24"/>
        </w:rPr>
        <w:t xml:space="preserve"> final, clean data</w:t>
      </w:r>
      <w:r>
        <w:rPr>
          <w:sz w:val="24"/>
          <w:szCs w:val="24"/>
        </w:rPr>
        <w:t>set (if not using a database we will query) no less than 6 weeks before the desired submission date</w:t>
      </w:r>
      <w:r w:rsidR="008E5882">
        <w:rPr>
          <w:sz w:val="24"/>
          <w:szCs w:val="24"/>
        </w:rPr>
        <w:t>.</w:t>
      </w:r>
    </w:p>
    <w:p w14:paraId="11C70F7A" w14:textId="77777777" w:rsidR="001F4085" w:rsidRPr="00383E94" w:rsidRDefault="000D4015" w:rsidP="00383E9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31EED">
        <w:rPr>
          <w:sz w:val="24"/>
          <w:szCs w:val="24"/>
        </w:rPr>
        <w:t>Grant proposals</w:t>
      </w:r>
      <w:r w:rsidR="00E31EED" w:rsidRPr="00E31EED">
        <w:rPr>
          <w:sz w:val="24"/>
          <w:szCs w:val="24"/>
        </w:rPr>
        <w:t>: 6 weeks minimum after initial consultation</w:t>
      </w:r>
      <w:r w:rsidR="008E5882">
        <w:rPr>
          <w:sz w:val="24"/>
          <w:szCs w:val="24"/>
        </w:rPr>
        <w:t xml:space="preserve">. </w:t>
      </w:r>
    </w:p>
    <w:p w14:paraId="1CA988E0" w14:textId="77777777" w:rsidR="001919CD" w:rsidRDefault="001919CD" w:rsidP="001F408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3CC2474" w14:textId="7738B66D" w:rsidR="00D41B9E" w:rsidRDefault="001F50CE" w:rsidP="007336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Recommendations and Expectations</w:t>
      </w:r>
    </w:p>
    <w:p w14:paraId="6B563E63" w14:textId="4CDF757C" w:rsidR="00D41B9E" w:rsidRPr="00D41B9E" w:rsidRDefault="00D41B9E" w:rsidP="00D41B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r</w:t>
      </w:r>
      <w:r w:rsidR="0073366D" w:rsidRPr="00E31EED">
        <w:rPr>
          <w:sz w:val="24"/>
          <w:szCs w:val="24"/>
        </w:rPr>
        <w:t>ecommend involv</w:t>
      </w:r>
      <w:r>
        <w:rPr>
          <w:sz w:val="24"/>
          <w:szCs w:val="24"/>
        </w:rPr>
        <w:t xml:space="preserve">ing one of our </w:t>
      </w:r>
      <w:r w:rsidR="0073366D" w:rsidRPr="00E31EED">
        <w:rPr>
          <w:sz w:val="24"/>
          <w:szCs w:val="24"/>
        </w:rPr>
        <w:t>epidemiologist</w:t>
      </w:r>
      <w:r>
        <w:rPr>
          <w:sz w:val="24"/>
          <w:szCs w:val="24"/>
        </w:rPr>
        <w:t>s</w:t>
      </w:r>
      <w:r w:rsidR="0073366D" w:rsidRPr="00E31EED">
        <w:rPr>
          <w:sz w:val="24"/>
          <w:szCs w:val="24"/>
        </w:rPr>
        <w:t>/biostatistician</w:t>
      </w:r>
      <w:r>
        <w:rPr>
          <w:sz w:val="24"/>
          <w:szCs w:val="24"/>
        </w:rPr>
        <w:t>s from</w:t>
      </w:r>
      <w:r w:rsidR="0073366D" w:rsidRPr="001919CD">
        <w:rPr>
          <w:b/>
          <w:sz w:val="24"/>
          <w:szCs w:val="24"/>
        </w:rPr>
        <w:t xml:space="preserve"> </w:t>
      </w:r>
      <w:r w:rsidR="0073366D" w:rsidRPr="00D41B9E">
        <w:rPr>
          <w:sz w:val="24"/>
          <w:szCs w:val="24"/>
        </w:rPr>
        <w:t>the very beginning of the project</w:t>
      </w:r>
      <w:r w:rsidR="001919CD" w:rsidRPr="00D41B9E">
        <w:rPr>
          <w:sz w:val="24"/>
          <w:szCs w:val="24"/>
        </w:rPr>
        <w:t xml:space="preserve"> (prior to data collection</w:t>
      </w:r>
      <w:r w:rsidRPr="00D41B9E">
        <w:rPr>
          <w:sz w:val="24"/>
          <w:szCs w:val="24"/>
        </w:rPr>
        <w:t xml:space="preserve"> or extraction</w:t>
      </w:r>
      <w:r w:rsidR="00DF3B79">
        <w:rPr>
          <w:sz w:val="24"/>
          <w:szCs w:val="24"/>
        </w:rPr>
        <w:t>)</w:t>
      </w:r>
      <w:r w:rsidR="001919CD" w:rsidRPr="00D41B9E">
        <w:rPr>
          <w:sz w:val="24"/>
          <w:szCs w:val="24"/>
        </w:rPr>
        <w:t xml:space="preserve">. </w:t>
      </w:r>
      <w:r w:rsidRPr="00D41B9E">
        <w:rPr>
          <w:sz w:val="24"/>
          <w:szCs w:val="24"/>
        </w:rPr>
        <w:t>This will facilitate optimal study design and analysis.</w:t>
      </w:r>
      <w:r>
        <w:rPr>
          <w:b/>
          <w:sz w:val="24"/>
          <w:szCs w:val="24"/>
        </w:rPr>
        <w:t xml:space="preserve"> </w:t>
      </w:r>
    </w:p>
    <w:p w14:paraId="14609BA8" w14:textId="4B70AF8A" w:rsidR="0073366D" w:rsidRDefault="00D41B9E" w:rsidP="00D41B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5882" w:rsidRPr="00D41B9E">
        <w:rPr>
          <w:sz w:val="24"/>
          <w:szCs w:val="24"/>
        </w:rPr>
        <w:t xml:space="preserve">Principal </w:t>
      </w:r>
      <w:r w:rsidR="003C1C18">
        <w:rPr>
          <w:sz w:val="24"/>
          <w:szCs w:val="24"/>
        </w:rPr>
        <w:t>I</w:t>
      </w:r>
      <w:r w:rsidR="008E5882" w:rsidRPr="00D41B9E">
        <w:rPr>
          <w:sz w:val="24"/>
          <w:szCs w:val="24"/>
        </w:rPr>
        <w:t xml:space="preserve">nvestigator (clinical or research faculty) </w:t>
      </w:r>
      <w:r>
        <w:rPr>
          <w:sz w:val="24"/>
          <w:szCs w:val="24"/>
        </w:rPr>
        <w:t xml:space="preserve">on the project </w:t>
      </w:r>
      <w:r w:rsidR="008E5882" w:rsidRPr="00D41B9E">
        <w:rPr>
          <w:sz w:val="24"/>
          <w:szCs w:val="24"/>
        </w:rPr>
        <w:t>must be present at the first in-person consultation meeting.</w:t>
      </w:r>
      <w:r w:rsidR="0073366D" w:rsidRPr="00D41B9E">
        <w:rPr>
          <w:sz w:val="24"/>
          <w:szCs w:val="24"/>
        </w:rPr>
        <w:t xml:space="preserve"> </w:t>
      </w:r>
      <w:r w:rsidR="00EB02DD">
        <w:rPr>
          <w:sz w:val="24"/>
          <w:szCs w:val="24"/>
        </w:rPr>
        <w:t>Some level of PI engagement, remote or otherwise, is expected through project completion.</w:t>
      </w:r>
    </w:p>
    <w:p w14:paraId="29C6CC83" w14:textId="1BB73B1F" w:rsidR="007E7F15" w:rsidRPr="00D41B9E" w:rsidRDefault="007E7F15" w:rsidP="00D41B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thorough review of the</w:t>
      </w:r>
      <w:r w:rsidR="003433EA">
        <w:rPr>
          <w:sz w:val="24"/>
          <w:szCs w:val="24"/>
        </w:rPr>
        <w:t xml:space="preserve"> published</w:t>
      </w:r>
      <w:r>
        <w:rPr>
          <w:sz w:val="24"/>
          <w:szCs w:val="24"/>
        </w:rPr>
        <w:t xml:space="preserve"> literature on the </w:t>
      </w:r>
      <w:r w:rsidR="003433EA">
        <w:rPr>
          <w:sz w:val="24"/>
          <w:szCs w:val="24"/>
        </w:rPr>
        <w:t xml:space="preserve">research </w:t>
      </w:r>
      <w:r>
        <w:rPr>
          <w:sz w:val="24"/>
          <w:szCs w:val="24"/>
        </w:rPr>
        <w:t xml:space="preserve">question of interest </w:t>
      </w:r>
      <w:r w:rsidR="006E2BCB">
        <w:rPr>
          <w:sz w:val="24"/>
          <w:szCs w:val="24"/>
        </w:rPr>
        <w:t>should</w:t>
      </w:r>
      <w:r>
        <w:rPr>
          <w:sz w:val="24"/>
          <w:szCs w:val="24"/>
        </w:rPr>
        <w:t xml:space="preserve"> have already been performed at the time of the initial consultation.</w:t>
      </w:r>
    </w:p>
    <w:p w14:paraId="5858BC00" w14:textId="77777777" w:rsidR="00120CC1" w:rsidRDefault="00120CC1" w:rsidP="00120CC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opportunity for final review before submission of any abstract, presentation, or paper is expected.</w:t>
      </w:r>
    </w:p>
    <w:p w14:paraId="1295CFEC" w14:textId="6F6070D4" w:rsidR="0073366D" w:rsidRDefault="0073366D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Co-authorship</w:t>
      </w:r>
      <w:r w:rsidR="00D41B9E">
        <w:rPr>
          <w:sz w:val="24"/>
          <w:szCs w:val="24"/>
        </w:rPr>
        <w:t xml:space="preserve"> is expected.</w:t>
      </w:r>
      <w:r w:rsidR="00120CC1">
        <w:rPr>
          <w:sz w:val="24"/>
          <w:szCs w:val="24"/>
        </w:rPr>
        <w:t xml:space="preserve"> However, the epidemiologist/biostatistician’s name </w:t>
      </w:r>
      <w:r w:rsidR="00684FC3">
        <w:rPr>
          <w:sz w:val="24"/>
          <w:szCs w:val="24"/>
        </w:rPr>
        <w:t>must</w:t>
      </w:r>
      <w:r w:rsidR="00120CC1">
        <w:rPr>
          <w:sz w:val="24"/>
          <w:szCs w:val="24"/>
        </w:rPr>
        <w:t xml:space="preserve"> not be placed on an abstract, presentation, or paper without his/her consent.</w:t>
      </w:r>
    </w:p>
    <w:p w14:paraId="0079BA59" w14:textId="63DC6555" w:rsidR="00261B8E" w:rsidRPr="00903BBD" w:rsidRDefault="00D41B9E" w:rsidP="00AF32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41B9E">
        <w:rPr>
          <w:sz w:val="24"/>
          <w:szCs w:val="24"/>
        </w:rPr>
        <w:t>Although there is no maximum</w:t>
      </w:r>
      <w:r w:rsidR="00EB5A88" w:rsidRPr="00D41B9E">
        <w:rPr>
          <w:sz w:val="24"/>
          <w:szCs w:val="24"/>
        </w:rPr>
        <w:t xml:space="preserve"> number of projects </w:t>
      </w:r>
      <w:r w:rsidRPr="00D41B9E">
        <w:rPr>
          <w:sz w:val="24"/>
          <w:szCs w:val="24"/>
        </w:rPr>
        <w:t>on which a</w:t>
      </w:r>
      <w:r w:rsidR="00EB5A88" w:rsidRPr="00D41B9E">
        <w:rPr>
          <w:sz w:val="24"/>
          <w:szCs w:val="24"/>
        </w:rPr>
        <w:t xml:space="preserve"> PI </w:t>
      </w:r>
      <w:r w:rsidRPr="00D41B9E">
        <w:rPr>
          <w:sz w:val="24"/>
          <w:szCs w:val="24"/>
        </w:rPr>
        <w:t xml:space="preserve">may collaborate with us, we </w:t>
      </w:r>
      <w:r w:rsidR="001919CD" w:rsidRPr="00D41B9E">
        <w:rPr>
          <w:sz w:val="24"/>
          <w:szCs w:val="24"/>
        </w:rPr>
        <w:t xml:space="preserve">expect </w:t>
      </w:r>
      <w:r w:rsidR="00DF3B79">
        <w:rPr>
          <w:sz w:val="24"/>
          <w:szCs w:val="24"/>
        </w:rPr>
        <w:t>projects in which we have invested time to be completed</w:t>
      </w:r>
      <w:r w:rsidRPr="00D41B9E">
        <w:rPr>
          <w:sz w:val="24"/>
          <w:szCs w:val="24"/>
        </w:rPr>
        <w:t xml:space="preserve">. If a PI </w:t>
      </w:r>
      <w:r w:rsidR="00DF3B79">
        <w:rPr>
          <w:sz w:val="24"/>
          <w:szCs w:val="24"/>
        </w:rPr>
        <w:t>is</w:t>
      </w:r>
      <w:r w:rsidRPr="00D41B9E">
        <w:rPr>
          <w:sz w:val="24"/>
          <w:szCs w:val="24"/>
        </w:rPr>
        <w:t xml:space="preserve"> unresponsive or has not completed a manuscript or grant proposal within a reasonable time period, we will not initiate any new projects with this PI</w:t>
      </w:r>
      <w:r w:rsidR="00DF3B79">
        <w:rPr>
          <w:sz w:val="24"/>
          <w:szCs w:val="24"/>
        </w:rPr>
        <w:t xml:space="preserve"> until </w:t>
      </w:r>
      <w:r w:rsidR="0059004B">
        <w:rPr>
          <w:sz w:val="24"/>
          <w:szCs w:val="24"/>
        </w:rPr>
        <w:t xml:space="preserve">all </w:t>
      </w:r>
      <w:r w:rsidR="00DF3B79">
        <w:rPr>
          <w:sz w:val="24"/>
          <w:szCs w:val="24"/>
        </w:rPr>
        <w:t>ongoing projects are completed</w:t>
      </w:r>
      <w:r w:rsidRPr="00D41B9E">
        <w:rPr>
          <w:sz w:val="24"/>
          <w:szCs w:val="24"/>
        </w:rPr>
        <w:t xml:space="preserve">. </w:t>
      </w:r>
      <w:r w:rsidR="001919CD" w:rsidRPr="00D41B9E">
        <w:rPr>
          <w:sz w:val="24"/>
          <w:szCs w:val="24"/>
        </w:rPr>
        <w:t xml:space="preserve"> </w:t>
      </w:r>
      <w:r w:rsidR="00261B8E" w:rsidRPr="00903BBD">
        <w:rPr>
          <w:sz w:val="24"/>
          <w:szCs w:val="24"/>
        </w:rPr>
        <w:t>Completion of prior projects</w:t>
      </w:r>
      <w:r w:rsidR="006609D5" w:rsidRPr="00903BBD">
        <w:rPr>
          <w:sz w:val="24"/>
          <w:szCs w:val="24"/>
        </w:rPr>
        <w:t xml:space="preserve"> and level of </w:t>
      </w:r>
      <w:r w:rsidR="005177B9">
        <w:rPr>
          <w:sz w:val="24"/>
          <w:szCs w:val="24"/>
        </w:rPr>
        <w:t xml:space="preserve">PI </w:t>
      </w:r>
      <w:r w:rsidR="006609D5" w:rsidRPr="00903BBD">
        <w:rPr>
          <w:sz w:val="24"/>
          <w:szCs w:val="24"/>
        </w:rPr>
        <w:t>engagement</w:t>
      </w:r>
      <w:r w:rsidR="00261B8E" w:rsidRPr="00903BBD">
        <w:rPr>
          <w:sz w:val="24"/>
          <w:szCs w:val="24"/>
        </w:rPr>
        <w:t xml:space="preserve"> will be co</w:t>
      </w:r>
      <w:r w:rsidR="006609D5" w:rsidRPr="00903BBD">
        <w:rPr>
          <w:sz w:val="24"/>
          <w:szCs w:val="24"/>
        </w:rPr>
        <w:t xml:space="preserve">nsidered when reviewing </w:t>
      </w:r>
      <w:r w:rsidR="005177B9">
        <w:rPr>
          <w:sz w:val="24"/>
          <w:szCs w:val="24"/>
        </w:rPr>
        <w:t xml:space="preserve">new </w:t>
      </w:r>
      <w:r w:rsidR="006609D5" w:rsidRPr="00903BBD">
        <w:rPr>
          <w:sz w:val="24"/>
          <w:szCs w:val="24"/>
        </w:rPr>
        <w:t>projects from previous collaborators.</w:t>
      </w:r>
    </w:p>
    <w:p w14:paraId="6B2FAFA5" w14:textId="023E1FF7" w:rsidR="00C10E06" w:rsidRDefault="005177B9" w:rsidP="00C10E0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Epidemiologists/biostatisticians will periodically contact the PI/study team for</w:t>
      </w:r>
      <w:r w:rsidR="006B156F">
        <w:rPr>
          <w:sz w:val="24"/>
          <w:szCs w:val="24"/>
        </w:rPr>
        <w:t xml:space="preserve"> pertinent</w:t>
      </w:r>
      <w:r>
        <w:rPr>
          <w:sz w:val="24"/>
          <w:szCs w:val="24"/>
        </w:rPr>
        <w:t xml:space="preserve"> updates</w:t>
      </w:r>
      <w:r w:rsidR="006B156F">
        <w:rPr>
          <w:sz w:val="24"/>
          <w:szCs w:val="24"/>
        </w:rPr>
        <w:t xml:space="preserve">. </w:t>
      </w:r>
      <w:r w:rsidR="00C10E06">
        <w:rPr>
          <w:sz w:val="24"/>
          <w:szCs w:val="24"/>
        </w:rPr>
        <w:t>Aft</w:t>
      </w:r>
      <w:r>
        <w:rPr>
          <w:sz w:val="24"/>
          <w:szCs w:val="24"/>
        </w:rPr>
        <w:t xml:space="preserve">er six months of </w:t>
      </w:r>
      <w:r w:rsidR="00C10E06">
        <w:rPr>
          <w:sz w:val="24"/>
          <w:szCs w:val="24"/>
        </w:rPr>
        <w:t>non-responsiveness, a study will be considered “inactive” and removed from the biostatistician/epidemiologist</w:t>
      </w:r>
      <w:r w:rsidR="006B156F">
        <w:rPr>
          <w:sz w:val="24"/>
          <w:szCs w:val="24"/>
        </w:rPr>
        <w:t>’</w:t>
      </w:r>
      <w:r w:rsidR="00C10E06">
        <w:rPr>
          <w:sz w:val="24"/>
          <w:szCs w:val="24"/>
        </w:rPr>
        <w:t xml:space="preserve">s work queue. </w:t>
      </w:r>
      <w:r w:rsidR="00CB155F">
        <w:rPr>
          <w:sz w:val="24"/>
          <w:szCs w:val="24"/>
        </w:rPr>
        <w:t>At that time, if the PI/study team wish to continue the project, an interim consultation is recommended to address any changes in protocol or study team.</w:t>
      </w:r>
    </w:p>
    <w:p w14:paraId="14253E0D" w14:textId="3AB5BF9C" w:rsidR="00C10E06" w:rsidRPr="00D41B9E" w:rsidRDefault="00CB155F" w:rsidP="007336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Externally</w:t>
      </w:r>
      <w:r w:rsidR="00C10E06">
        <w:rPr>
          <w:sz w:val="24"/>
          <w:szCs w:val="24"/>
        </w:rPr>
        <w:t xml:space="preserve"> funded projects are prioritized over </w:t>
      </w:r>
      <w:r w:rsidR="006B156F">
        <w:rPr>
          <w:sz w:val="24"/>
          <w:szCs w:val="24"/>
        </w:rPr>
        <w:t>other</w:t>
      </w:r>
      <w:r w:rsidR="00C10E06">
        <w:rPr>
          <w:sz w:val="24"/>
          <w:szCs w:val="24"/>
        </w:rPr>
        <w:t xml:space="preserve"> projects. </w:t>
      </w:r>
      <w:r>
        <w:rPr>
          <w:sz w:val="24"/>
          <w:szCs w:val="24"/>
        </w:rPr>
        <w:t>Therefore, CSOR epidemiologists/biostatisticians may have limited time to work on collaborative projects at times when they are heavily engaged in work for grant-funded projects.</w:t>
      </w:r>
    </w:p>
    <w:p w14:paraId="4D3083BA" w14:textId="77777777" w:rsidR="001F4085" w:rsidRPr="0073366D" w:rsidRDefault="001F4085" w:rsidP="001F408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0037C0D" w14:textId="7C37D601" w:rsidR="000D4015" w:rsidRDefault="00D6648E" w:rsidP="000D40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0D4015" w:rsidRPr="00E31EED">
        <w:rPr>
          <w:sz w:val="24"/>
          <w:szCs w:val="24"/>
        </w:rPr>
        <w:t xml:space="preserve">inks </w:t>
      </w:r>
      <w:r w:rsidR="00D41B9E">
        <w:rPr>
          <w:sz w:val="24"/>
          <w:szCs w:val="24"/>
        </w:rPr>
        <w:t>to clinical and health services</w:t>
      </w:r>
      <w:r w:rsidR="000D4015" w:rsidRPr="00E31EED">
        <w:rPr>
          <w:sz w:val="24"/>
          <w:szCs w:val="24"/>
        </w:rPr>
        <w:t xml:space="preserve"> research </w:t>
      </w:r>
      <w:bookmarkStart w:id="0" w:name="_GoBack"/>
      <w:r w:rsidR="000D4015" w:rsidRPr="00E31EED">
        <w:rPr>
          <w:sz w:val="24"/>
          <w:szCs w:val="24"/>
        </w:rPr>
        <w:t>resources</w:t>
      </w:r>
      <w:bookmarkEnd w:id="0"/>
    </w:p>
    <w:p w14:paraId="20BAB247" w14:textId="059D20F3" w:rsidR="003D3A69" w:rsidRDefault="00A269F2" w:rsidP="00E31EE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Introduction to Biostatistics (lectures from the Yale School of </w:t>
      </w:r>
      <w:r w:rsidR="003C1C18">
        <w:rPr>
          <w:sz w:val="24"/>
          <w:szCs w:val="24"/>
        </w:rPr>
        <w:t>Medicine</w:t>
      </w:r>
      <w:r>
        <w:rPr>
          <w:sz w:val="24"/>
          <w:szCs w:val="24"/>
        </w:rPr>
        <w:t>)</w:t>
      </w:r>
    </w:p>
    <w:p w14:paraId="38463B52" w14:textId="2241C6F8" w:rsidR="00A269F2" w:rsidRDefault="00903BBD" w:rsidP="00A269F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hyperlink r:id="rId5" w:history="1">
        <w:r w:rsidR="00A269F2" w:rsidRPr="00A269F2">
          <w:rPr>
            <w:rStyle w:val="Hyperlink"/>
            <w:sz w:val="24"/>
            <w:szCs w:val="24"/>
          </w:rPr>
          <w:t>https://medicine.yale.edu/ycci/education/phd/onlinecourses/biostatistics/</w:t>
        </w:r>
      </w:hyperlink>
    </w:p>
    <w:p w14:paraId="0C37F68B" w14:textId="77777777" w:rsidR="00A269F2" w:rsidRDefault="00A269F2" w:rsidP="00A269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69F2">
        <w:rPr>
          <w:sz w:val="24"/>
          <w:szCs w:val="24"/>
        </w:rPr>
        <w:t>Fundamental of Epidemiology (lectures from the Johns Hopkins School of Public Health)</w:t>
      </w:r>
    </w:p>
    <w:p w14:paraId="385962F0" w14:textId="22B40AFC" w:rsidR="00A269F2" w:rsidRDefault="00903BBD" w:rsidP="00A269F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hyperlink r:id="rId6" w:history="1">
        <w:r w:rsidR="00A269F2" w:rsidRPr="00A269F2">
          <w:rPr>
            <w:rStyle w:val="Hyperlink"/>
            <w:sz w:val="24"/>
            <w:szCs w:val="24"/>
          </w:rPr>
          <w:t>http://ocw.jhsph.edu/index.cfm/go/viewCourse/course/FundEpi/coursePage/lectureNotes/</w:t>
        </w:r>
      </w:hyperlink>
    </w:p>
    <w:p w14:paraId="70161F2A" w14:textId="7E1C0F3B" w:rsidR="00A269F2" w:rsidRPr="00A269F2" w:rsidRDefault="00903BBD" w:rsidP="00A269F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hyperlink r:id="rId7" w:history="1">
        <w:r w:rsidR="00A269F2" w:rsidRPr="00A269F2">
          <w:rPr>
            <w:rStyle w:val="Hyperlink"/>
            <w:sz w:val="24"/>
            <w:szCs w:val="24"/>
          </w:rPr>
          <w:t>http://ocw.jhsph.edu/courses/fundepiii/lectureNotes.cfm</w:t>
        </w:r>
      </w:hyperlink>
    </w:p>
    <w:p w14:paraId="12CA5B00" w14:textId="4A4CE0F5" w:rsidR="00A269F2" w:rsidRDefault="003D3A69" w:rsidP="00753F7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NCH clinical fellows lecture series—lectures on study design and biostatistic</w:t>
      </w:r>
      <w:r w:rsidR="00A269F2">
        <w:rPr>
          <w:sz w:val="24"/>
          <w:szCs w:val="24"/>
        </w:rPr>
        <w:t>al methods</w:t>
      </w:r>
    </w:p>
    <w:p w14:paraId="35560012" w14:textId="2EBC8F18" w:rsidR="003D3A69" w:rsidRPr="00A269F2" w:rsidRDefault="00903BBD" w:rsidP="00A269F2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3D3A69" w:rsidRPr="00EE54D4">
          <w:rPr>
            <w:rStyle w:val="Hyperlink"/>
            <w:sz w:val="24"/>
            <w:szCs w:val="24"/>
          </w:rPr>
          <w:t>http://anchor.columbuschildrens.net/fellow-lecture-series</w:t>
        </w:r>
      </w:hyperlink>
    </w:p>
    <w:p w14:paraId="46F9EDAF" w14:textId="49B1E880" w:rsidR="00A269F2" w:rsidRDefault="00A269F2" w:rsidP="00A269F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3C1C18">
        <w:rPr>
          <w:sz w:val="24"/>
          <w:szCs w:val="24"/>
        </w:rPr>
        <w:t xml:space="preserve">sources of epidemiologic and </w:t>
      </w:r>
      <w:r>
        <w:rPr>
          <w:sz w:val="24"/>
          <w:szCs w:val="24"/>
        </w:rPr>
        <w:t>biostatistic</w:t>
      </w:r>
      <w:r w:rsidR="003C1C18">
        <w:rPr>
          <w:sz w:val="24"/>
          <w:szCs w:val="24"/>
        </w:rPr>
        <w:t>al</w:t>
      </w:r>
      <w:r>
        <w:rPr>
          <w:sz w:val="24"/>
          <w:szCs w:val="24"/>
        </w:rPr>
        <w:t xml:space="preserve"> support at NCH/OSU:</w:t>
      </w:r>
    </w:p>
    <w:p w14:paraId="25C66675" w14:textId="77777777" w:rsidR="00A269F2" w:rsidRPr="00A269F2" w:rsidRDefault="00A269F2" w:rsidP="00A269F2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A269F2">
        <w:rPr>
          <w:sz w:val="24"/>
          <w:szCs w:val="24"/>
        </w:rPr>
        <w:t xml:space="preserve">OSU, College of Medicine, Biostatistics Core: </w:t>
      </w:r>
      <w:hyperlink r:id="rId9" w:history="1">
        <w:r w:rsidRPr="00A269F2">
          <w:rPr>
            <w:rStyle w:val="Hyperlink"/>
            <w:sz w:val="24"/>
            <w:szCs w:val="24"/>
          </w:rPr>
          <w:t>https://medicine.osu.edu/bmi/resources/biostatistics/general_business_practices/pages/index.aspx</w:t>
        </w:r>
      </w:hyperlink>
    </w:p>
    <w:p w14:paraId="1B11E1F6" w14:textId="3549AEC7" w:rsidR="00AB1E75" w:rsidRDefault="00A269F2" w:rsidP="00D03019">
      <w:pPr>
        <w:pStyle w:val="ListParagraph"/>
        <w:numPr>
          <w:ilvl w:val="2"/>
          <w:numId w:val="1"/>
        </w:numPr>
        <w:spacing w:after="0" w:line="240" w:lineRule="auto"/>
      </w:pPr>
      <w:r w:rsidRPr="00A269F2">
        <w:rPr>
          <w:sz w:val="24"/>
          <w:szCs w:val="24"/>
        </w:rPr>
        <w:t xml:space="preserve">Biostatistics Resource at Nationwide Children's Hospital (BRANCH): </w:t>
      </w:r>
      <w:hyperlink r:id="rId10" w:history="1">
        <w:r w:rsidRPr="00A269F2">
          <w:rPr>
            <w:rStyle w:val="Hyperlink"/>
            <w:sz w:val="24"/>
            <w:szCs w:val="24"/>
          </w:rPr>
          <w:t>https://www.nationwidechildrens.org/research/resources-infrastructure/computational-resources/biostatistics</w:t>
        </w:r>
      </w:hyperlink>
    </w:p>
    <w:sectPr w:rsidR="00AB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E41"/>
    <w:multiLevelType w:val="hybridMultilevel"/>
    <w:tmpl w:val="5CFA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6AFD"/>
    <w:multiLevelType w:val="hybridMultilevel"/>
    <w:tmpl w:val="5D863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505F63"/>
    <w:multiLevelType w:val="hybridMultilevel"/>
    <w:tmpl w:val="4AB42E82"/>
    <w:lvl w:ilvl="0" w:tplc="31F8656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77"/>
    <w:rsid w:val="000C1752"/>
    <w:rsid w:val="000D4015"/>
    <w:rsid w:val="000F4308"/>
    <w:rsid w:val="00120CC1"/>
    <w:rsid w:val="001919CD"/>
    <w:rsid w:val="001A25F3"/>
    <w:rsid w:val="001A2F23"/>
    <w:rsid w:val="001F4085"/>
    <w:rsid w:val="001F50CE"/>
    <w:rsid w:val="00206998"/>
    <w:rsid w:val="00261B8E"/>
    <w:rsid w:val="003433EA"/>
    <w:rsid w:val="00383E94"/>
    <w:rsid w:val="003C1C18"/>
    <w:rsid w:val="003D3A69"/>
    <w:rsid w:val="0047459D"/>
    <w:rsid w:val="005177B9"/>
    <w:rsid w:val="00556A6F"/>
    <w:rsid w:val="0059004B"/>
    <w:rsid w:val="006609D5"/>
    <w:rsid w:val="00684FC3"/>
    <w:rsid w:val="006B156F"/>
    <w:rsid w:val="006E2BCB"/>
    <w:rsid w:val="0073366D"/>
    <w:rsid w:val="00753F77"/>
    <w:rsid w:val="00785F77"/>
    <w:rsid w:val="00793C6B"/>
    <w:rsid w:val="007B05B2"/>
    <w:rsid w:val="007B4648"/>
    <w:rsid w:val="007E7F15"/>
    <w:rsid w:val="007F7F78"/>
    <w:rsid w:val="0088182A"/>
    <w:rsid w:val="0088496B"/>
    <w:rsid w:val="008E5882"/>
    <w:rsid w:val="00903BBD"/>
    <w:rsid w:val="009F1895"/>
    <w:rsid w:val="00A11924"/>
    <w:rsid w:val="00A269F2"/>
    <w:rsid w:val="00A50D5D"/>
    <w:rsid w:val="00A8056F"/>
    <w:rsid w:val="00A9492C"/>
    <w:rsid w:val="00AB1E75"/>
    <w:rsid w:val="00AF32AC"/>
    <w:rsid w:val="00B13095"/>
    <w:rsid w:val="00B844E1"/>
    <w:rsid w:val="00BD5F0F"/>
    <w:rsid w:val="00C03AA3"/>
    <w:rsid w:val="00C10E06"/>
    <w:rsid w:val="00C379CE"/>
    <w:rsid w:val="00C43A51"/>
    <w:rsid w:val="00CB155F"/>
    <w:rsid w:val="00CC0A8E"/>
    <w:rsid w:val="00D03019"/>
    <w:rsid w:val="00D41B9E"/>
    <w:rsid w:val="00D50335"/>
    <w:rsid w:val="00D6648E"/>
    <w:rsid w:val="00D74C5E"/>
    <w:rsid w:val="00DE7F99"/>
    <w:rsid w:val="00DF3B79"/>
    <w:rsid w:val="00E31EED"/>
    <w:rsid w:val="00E43833"/>
    <w:rsid w:val="00E76062"/>
    <w:rsid w:val="00EB02DD"/>
    <w:rsid w:val="00EB5A88"/>
    <w:rsid w:val="00EC299F"/>
    <w:rsid w:val="00EE776A"/>
    <w:rsid w:val="00F606E7"/>
    <w:rsid w:val="00F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0E7C"/>
  <w15:chartTrackingRefBased/>
  <w15:docId w15:val="{682ABC46-7144-46B4-BC81-FC743A7B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0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C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3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hor.columbuschildrens.net/fellow-lecture-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w.jhsph.edu/courses/fundepiii/lectureNotes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w.jhsph.edu/index.cfm/go/viewCourse/course/FundEpi/coursePage/lectureNo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cine.yale.edu/ycci/education/phd/onlinecourses/biostatistics/" TargetMode="External"/><Relationship Id="rId10" Type="http://schemas.openxmlformats.org/officeDocument/2006/relationships/hyperlink" Target="https://www.nationwidechildrens.org/research/resources-infrastructure/computational-resources/bio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.osu.edu/bmi/resources/biostatistics/general_business_practices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Sebastiao, Yuri</dc:creator>
  <cp:keywords/>
  <dc:description/>
  <cp:lastModifiedBy>McClurkin, Casey</cp:lastModifiedBy>
  <cp:revision>4</cp:revision>
  <cp:lastPrinted>2019-05-15T15:27:00Z</cp:lastPrinted>
  <dcterms:created xsi:type="dcterms:W3CDTF">2019-12-04T15:56:00Z</dcterms:created>
  <dcterms:modified xsi:type="dcterms:W3CDTF">2020-03-18T17:17:00Z</dcterms:modified>
</cp:coreProperties>
</file>